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FEE3" w14:textId="2660C566" w:rsidR="00C11618" w:rsidRDefault="00C11618" w:rsidP="00637967">
      <w:pPr>
        <w:widowControl w:val="0"/>
        <w:autoSpaceDE w:val="0"/>
        <w:autoSpaceDN w:val="0"/>
        <w:adjustRightInd w:val="0"/>
        <w:contextualSpacing/>
        <w:rPr>
          <w:rFonts w:ascii="Arial" w:hAnsi="Arial" w:cs="Arial"/>
          <w:b/>
        </w:rPr>
      </w:pPr>
      <w:r>
        <w:rPr>
          <w:rFonts w:ascii="Arial" w:hAnsi="Arial" w:cs="Arial"/>
          <w:b/>
        </w:rPr>
        <w:t>PROCESO DE RESTABLECIMIENTO DE LOS DERECHOS DEL NIÑO(A)</w:t>
      </w:r>
      <w:r w:rsidR="00637967">
        <w:rPr>
          <w:rFonts w:ascii="Arial" w:hAnsi="Arial" w:cs="Arial"/>
          <w:b/>
        </w:rPr>
        <w:t xml:space="preserve"> O ADOLESCENTE</w:t>
      </w:r>
      <w:r>
        <w:rPr>
          <w:rFonts w:ascii="Arial" w:hAnsi="Arial" w:cs="Arial"/>
          <w:b/>
        </w:rPr>
        <w:t>:</w:t>
      </w:r>
    </w:p>
    <w:p w14:paraId="2E682ECC" w14:textId="3F784EF9" w:rsidR="00C11618" w:rsidRDefault="00C11618" w:rsidP="00637967">
      <w:pPr>
        <w:widowControl w:val="0"/>
        <w:autoSpaceDE w:val="0"/>
        <w:autoSpaceDN w:val="0"/>
        <w:adjustRightInd w:val="0"/>
        <w:rPr>
          <w:rFonts w:ascii="Arial" w:hAnsi="Arial" w:cs="Arial"/>
          <w:u w:val="single"/>
        </w:rPr>
      </w:pPr>
      <w:r>
        <w:rPr>
          <w:rFonts w:ascii="Arial" w:hAnsi="Arial" w:cs="Arial"/>
          <w:u w:val="single"/>
        </w:rPr>
        <w:t>_____________________________________</w:t>
      </w:r>
      <w:r w:rsidR="00637967">
        <w:rPr>
          <w:rFonts w:ascii="Arial" w:hAnsi="Arial" w:cs="Arial"/>
          <w:u w:val="single"/>
        </w:rPr>
        <w:t>____________________</w:t>
      </w:r>
    </w:p>
    <w:p w14:paraId="6DD803E6" w14:textId="77777777" w:rsidR="00C11618" w:rsidRDefault="00C11618" w:rsidP="00C11618">
      <w:pPr>
        <w:widowControl w:val="0"/>
        <w:autoSpaceDE w:val="0"/>
        <w:autoSpaceDN w:val="0"/>
        <w:adjustRightInd w:val="0"/>
        <w:contextualSpacing/>
        <w:rPr>
          <w:rFonts w:ascii="Arial" w:hAnsi="Arial" w:cs="Arial"/>
          <w:b/>
        </w:rPr>
      </w:pPr>
    </w:p>
    <w:p w14:paraId="131A8CD0" w14:textId="285EA1A6" w:rsidR="00C11618" w:rsidRDefault="00C11618" w:rsidP="00C11618">
      <w:pPr>
        <w:widowControl w:val="0"/>
        <w:autoSpaceDE w:val="0"/>
        <w:autoSpaceDN w:val="0"/>
        <w:adjustRightInd w:val="0"/>
        <w:contextualSpacing/>
        <w:rPr>
          <w:rFonts w:ascii="Arial" w:hAnsi="Arial" w:cs="Arial"/>
          <w:b/>
        </w:rPr>
      </w:pPr>
      <w:r>
        <w:rPr>
          <w:rFonts w:ascii="Arial" w:hAnsi="Arial" w:cs="Arial"/>
          <w:b/>
        </w:rPr>
        <w:t>COMISARIA DE FAMILIA: ___________________________________</w:t>
      </w:r>
    </w:p>
    <w:p w14:paraId="7C98BD95" w14:textId="516C17D3" w:rsidR="00C11618" w:rsidRDefault="00C11618" w:rsidP="00C11618">
      <w:pPr>
        <w:widowControl w:val="0"/>
        <w:autoSpaceDE w:val="0"/>
        <w:autoSpaceDN w:val="0"/>
        <w:adjustRightInd w:val="0"/>
        <w:contextualSpacing/>
        <w:rPr>
          <w:rFonts w:ascii="Arial" w:hAnsi="Arial" w:cs="Arial"/>
          <w:b/>
        </w:rPr>
      </w:pPr>
      <w:r>
        <w:rPr>
          <w:rFonts w:ascii="Arial" w:hAnsi="Arial" w:cs="Arial"/>
          <w:b/>
        </w:rPr>
        <w:t>NIÑO, NIÑA O ADOLESCENTE: _________________________________________</w:t>
      </w:r>
    </w:p>
    <w:p w14:paraId="0AADFBE9" w14:textId="77777777" w:rsidR="00C11618" w:rsidRDefault="00C11618" w:rsidP="00C11618">
      <w:pPr>
        <w:widowControl w:val="0"/>
        <w:autoSpaceDE w:val="0"/>
        <w:autoSpaceDN w:val="0"/>
        <w:adjustRightInd w:val="0"/>
        <w:contextualSpacing/>
        <w:rPr>
          <w:rFonts w:ascii="Arial" w:hAnsi="Arial" w:cs="Arial"/>
          <w:b/>
        </w:rPr>
      </w:pPr>
      <w:r>
        <w:rPr>
          <w:rFonts w:ascii="Arial" w:hAnsi="Arial" w:cs="Arial"/>
          <w:b/>
        </w:rPr>
        <w:t>DOCUMENTO DE IDENTIDAD: _____________________________</w:t>
      </w:r>
    </w:p>
    <w:p w14:paraId="4FA5DA02" w14:textId="77777777" w:rsidR="00C11618" w:rsidRDefault="00C11618" w:rsidP="00C11618">
      <w:pPr>
        <w:autoSpaceDE w:val="0"/>
        <w:autoSpaceDN w:val="0"/>
        <w:jc w:val="both"/>
        <w:rPr>
          <w:rFonts w:ascii="Arial" w:hAnsi="Arial" w:cs="Arial"/>
          <w:b/>
          <w:bCs/>
        </w:rPr>
      </w:pPr>
      <w:r>
        <w:rPr>
          <w:rFonts w:ascii="Arial" w:hAnsi="Arial" w:cs="Arial"/>
          <w:b/>
          <w:bCs/>
        </w:rPr>
        <w:t>HISTORIA DE ATENCION No. _____</w:t>
      </w:r>
    </w:p>
    <w:p w14:paraId="772443A0" w14:textId="77777777" w:rsidR="00C11618" w:rsidRDefault="00C11618" w:rsidP="00C11618">
      <w:pPr>
        <w:widowControl w:val="0"/>
        <w:autoSpaceDE w:val="0"/>
        <w:autoSpaceDN w:val="0"/>
        <w:adjustRightInd w:val="0"/>
        <w:jc w:val="center"/>
        <w:rPr>
          <w:rFonts w:ascii="Arial" w:hAnsi="Arial" w:cs="Arial"/>
          <w:b/>
          <w:bCs/>
        </w:rPr>
      </w:pPr>
    </w:p>
    <w:p w14:paraId="03E2A269" w14:textId="3ADACE2C" w:rsidR="00C11618" w:rsidRDefault="00C11618" w:rsidP="00C11618">
      <w:pPr>
        <w:widowControl w:val="0"/>
        <w:autoSpaceDE w:val="0"/>
        <w:autoSpaceDN w:val="0"/>
        <w:adjustRightInd w:val="0"/>
        <w:jc w:val="center"/>
        <w:rPr>
          <w:rFonts w:ascii="Arial" w:hAnsi="Arial" w:cs="Arial"/>
          <w:b/>
        </w:rPr>
      </w:pPr>
      <w:r>
        <w:rPr>
          <w:rFonts w:ascii="Arial" w:hAnsi="Arial" w:cs="Arial"/>
          <w:b/>
        </w:rPr>
        <w:t>RESOLUCIÓN No.________</w:t>
      </w:r>
    </w:p>
    <w:p w14:paraId="287D5815" w14:textId="77777777" w:rsidR="00C11618" w:rsidRDefault="00C11618" w:rsidP="00C11618">
      <w:pPr>
        <w:widowControl w:val="0"/>
        <w:autoSpaceDE w:val="0"/>
        <w:autoSpaceDN w:val="0"/>
        <w:adjustRightInd w:val="0"/>
        <w:jc w:val="center"/>
        <w:rPr>
          <w:rFonts w:ascii="Arial" w:hAnsi="Arial" w:cs="Arial"/>
          <w:i/>
        </w:rPr>
      </w:pPr>
    </w:p>
    <w:p w14:paraId="6BA8F179" w14:textId="77777777" w:rsidR="00C11618" w:rsidRDefault="00C11618" w:rsidP="00C11618">
      <w:pPr>
        <w:widowControl w:val="0"/>
        <w:autoSpaceDE w:val="0"/>
        <w:autoSpaceDN w:val="0"/>
        <w:adjustRightInd w:val="0"/>
        <w:jc w:val="center"/>
        <w:rPr>
          <w:rFonts w:ascii="Arial" w:hAnsi="Arial" w:cs="Arial"/>
          <w:i/>
        </w:rPr>
      </w:pPr>
      <w:r>
        <w:rPr>
          <w:rFonts w:ascii="Arial" w:hAnsi="Arial" w:cs="Arial"/>
          <w:i/>
        </w:rPr>
        <w:t>Por medio de la cual se impone multa por incumplimiento a la medida de restablecimiento de amonestación establecida en el artículo 54 y 55 de la Ley 1098 de 2006.</w:t>
      </w:r>
    </w:p>
    <w:p w14:paraId="4B44929C" w14:textId="77777777" w:rsidR="00C11618" w:rsidRDefault="00C11618" w:rsidP="00C11618">
      <w:pPr>
        <w:widowControl w:val="0"/>
        <w:autoSpaceDE w:val="0"/>
        <w:autoSpaceDN w:val="0"/>
        <w:adjustRightInd w:val="0"/>
        <w:jc w:val="both"/>
        <w:rPr>
          <w:rFonts w:ascii="Arial" w:hAnsi="Arial" w:cs="Arial"/>
        </w:rPr>
      </w:pPr>
    </w:p>
    <w:p w14:paraId="20B95AFE" w14:textId="270E22CD" w:rsidR="00C11618" w:rsidRDefault="00C11618" w:rsidP="00C11618">
      <w:pPr>
        <w:widowControl w:val="0"/>
        <w:autoSpaceDE w:val="0"/>
        <w:autoSpaceDN w:val="0"/>
        <w:adjustRightInd w:val="0"/>
        <w:jc w:val="both"/>
        <w:rPr>
          <w:rFonts w:ascii="Arial" w:hAnsi="Arial" w:cs="Arial"/>
        </w:rPr>
      </w:pPr>
      <w:r>
        <w:rPr>
          <w:rFonts w:ascii="Arial" w:hAnsi="Arial" w:cs="Arial"/>
        </w:rPr>
        <w:t>El (La) Comisario (a) de Familia de Fusagasugá, en ejercicio de las facultades otorgadas por el Código de la Infancia y de la Adolescencia, dentro del Proceso Administrativo de Restablecimiento de Derechos del niño (niña o adolescente) _________________________________ de_____ años de edad, hija (sobrina, nieta, etc) de los señores_____________________________________ y ______________________________, ante el incumplimiento de las obligaciones estipuladas en el acta de amonestación suscrita el día___ de____ de ______, en este Despacho, en particular por la reincidencia del señor__________________________________, se profiere este acto administrativo:</w:t>
      </w:r>
    </w:p>
    <w:p w14:paraId="01E48078" w14:textId="77777777" w:rsidR="00C11618" w:rsidRDefault="00C11618" w:rsidP="00C11618">
      <w:pPr>
        <w:widowControl w:val="0"/>
        <w:autoSpaceDE w:val="0"/>
        <w:autoSpaceDN w:val="0"/>
        <w:adjustRightInd w:val="0"/>
        <w:jc w:val="both"/>
        <w:rPr>
          <w:rFonts w:ascii="Arial" w:hAnsi="Arial" w:cs="Arial"/>
        </w:rPr>
      </w:pPr>
    </w:p>
    <w:p w14:paraId="362125EE" w14:textId="05BE0161" w:rsidR="00C11618" w:rsidRPr="00C11618" w:rsidRDefault="00C11618" w:rsidP="00C11618">
      <w:pPr>
        <w:pStyle w:val="Prrafodelista"/>
        <w:widowControl w:val="0"/>
        <w:numPr>
          <w:ilvl w:val="0"/>
          <w:numId w:val="2"/>
        </w:numPr>
        <w:autoSpaceDE w:val="0"/>
        <w:autoSpaceDN w:val="0"/>
        <w:adjustRightInd w:val="0"/>
        <w:jc w:val="center"/>
        <w:rPr>
          <w:rFonts w:ascii="Arial" w:hAnsi="Arial" w:cs="Arial"/>
          <w:b/>
        </w:rPr>
      </w:pPr>
      <w:r w:rsidRPr="00C11618">
        <w:rPr>
          <w:rFonts w:ascii="Arial" w:hAnsi="Arial" w:cs="Arial"/>
          <w:b/>
        </w:rPr>
        <w:t>ANTECEDENTES</w:t>
      </w:r>
    </w:p>
    <w:p w14:paraId="64B819AD" w14:textId="77777777" w:rsidR="00C11618" w:rsidRPr="00C11618" w:rsidRDefault="00C11618" w:rsidP="00C11618">
      <w:pPr>
        <w:pStyle w:val="Prrafodelista"/>
        <w:widowControl w:val="0"/>
        <w:numPr>
          <w:ilvl w:val="0"/>
          <w:numId w:val="2"/>
        </w:numPr>
        <w:autoSpaceDE w:val="0"/>
        <w:autoSpaceDN w:val="0"/>
        <w:adjustRightInd w:val="0"/>
        <w:jc w:val="center"/>
        <w:rPr>
          <w:rFonts w:ascii="Arial" w:hAnsi="Arial" w:cs="Arial"/>
          <w:b/>
        </w:rPr>
      </w:pPr>
    </w:p>
    <w:p w14:paraId="30B8E6FE" w14:textId="2D8139B1" w:rsidR="00C11618" w:rsidRDefault="00C11618" w:rsidP="00C11618">
      <w:pPr>
        <w:widowControl w:val="0"/>
        <w:autoSpaceDE w:val="0"/>
        <w:autoSpaceDN w:val="0"/>
        <w:adjustRightInd w:val="0"/>
        <w:jc w:val="both"/>
        <w:rPr>
          <w:rFonts w:ascii="Arial" w:hAnsi="Arial" w:cs="Arial"/>
          <w:i/>
        </w:rPr>
      </w:pPr>
      <w:r>
        <w:rPr>
          <w:rFonts w:ascii="Arial" w:hAnsi="Arial" w:cs="Arial"/>
        </w:rPr>
        <w:t xml:space="preserve">Mediante auto de trámite de fecha ______________ ordené al  Equipo Técnico Interdisciplinario realizar la verificación de derechos, teniendo en cuenta la presunta (amenaza o vulneración) de derechos del (niño, niña o adolescente)_________________________________ la cual arrojó como resultado que el menor de edad tenía (amenazados o vulnerados) los derechos a ____________________________________, por lo anterior, procedí a realizar la apertura del Proceso Administrativo de Restablecimiento de Derechos el día____de____de_____, encontrando que el progenitor (o progenitora), señor (a)___________________________________________________________________________________________________________________________, (Motivar los antecedentes. Por ejemplo: </w:t>
      </w:r>
      <w:r>
        <w:rPr>
          <w:rFonts w:ascii="Arial" w:hAnsi="Arial" w:cs="Arial"/>
          <w:i/>
        </w:rPr>
        <w:t xml:space="preserve">“ el progenitor no cumplió con sus obligaciones de cuidar  su hijo menor de edad ____ y entre otras se evidenció negligencia, debido a que no lo llevo a vacunas, no ha ido al proceso terapéutico y médico requerido para atender su desarrollo integral y salud del niño (niña o adolescente)____________de tal manera que, sin perjuicio de las acciones judiciales a que haya lugar, esta Defensoría de Familia procederá a hacer efectiva la sanción de multa advertida en la diligencia de amonestación”).  </w:t>
      </w:r>
    </w:p>
    <w:p w14:paraId="518F0687" w14:textId="77777777" w:rsidR="00C11618" w:rsidRDefault="00C11618" w:rsidP="00C11618">
      <w:pPr>
        <w:widowControl w:val="0"/>
        <w:autoSpaceDE w:val="0"/>
        <w:autoSpaceDN w:val="0"/>
        <w:adjustRightInd w:val="0"/>
        <w:jc w:val="both"/>
        <w:rPr>
          <w:rFonts w:ascii="Arial" w:hAnsi="Arial" w:cs="Arial"/>
          <w:i/>
        </w:rPr>
      </w:pPr>
    </w:p>
    <w:p w14:paraId="40826C59" w14:textId="76FA50F7" w:rsidR="00C11618" w:rsidRDefault="00C11618" w:rsidP="00C11618">
      <w:pPr>
        <w:widowControl w:val="0"/>
        <w:autoSpaceDE w:val="0"/>
        <w:autoSpaceDN w:val="0"/>
        <w:adjustRightInd w:val="0"/>
        <w:jc w:val="center"/>
        <w:rPr>
          <w:rFonts w:ascii="Arial" w:hAnsi="Arial" w:cs="Arial"/>
          <w:b/>
        </w:rPr>
      </w:pPr>
      <w:r>
        <w:rPr>
          <w:rFonts w:ascii="Arial" w:hAnsi="Arial" w:cs="Arial"/>
          <w:b/>
        </w:rPr>
        <w:t>CONSIDERACIONES</w:t>
      </w:r>
    </w:p>
    <w:p w14:paraId="7C011175" w14:textId="77777777" w:rsidR="00C11618" w:rsidRDefault="00C11618" w:rsidP="00C11618">
      <w:pPr>
        <w:widowControl w:val="0"/>
        <w:autoSpaceDE w:val="0"/>
        <w:autoSpaceDN w:val="0"/>
        <w:adjustRightInd w:val="0"/>
        <w:jc w:val="center"/>
        <w:rPr>
          <w:rFonts w:ascii="Arial" w:hAnsi="Arial" w:cs="Arial"/>
          <w:b/>
        </w:rPr>
      </w:pPr>
    </w:p>
    <w:p w14:paraId="66837682" w14:textId="5ED14592" w:rsidR="00C11618" w:rsidRDefault="00C11618" w:rsidP="00C11618">
      <w:pPr>
        <w:widowControl w:val="0"/>
        <w:autoSpaceDE w:val="0"/>
        <w:autoSpaceDN w:val="0"/>
        <w:adjustRightInd w:val="0"/>
        <w:jc w:val="both"/>
        <w:rPr>
          <w:rFonts w:ascii="Arial" w:hAnsi="Arial" w:cs="Arial"/>
        </w:rPr>
      </w:pPr>
      <w:r>
        <w:rPr>
          <w:rFonts w:ascii="Arial" w:hAnsi="Arial" w:cs="Arial"/>
        </w:rPr>
        <w:t>A todas las autoridades, sean éstas judiciales, de policía o administrativas, la Ley les otorga la facultad coercitiva de hacer respetar sus decisiones y la investidura de su autoridad, la de sus subalternos y de las partes que actúan en un determinado proceso; tratándose de restablecer derechos de niños, niñas y adolescentes, el Código de la Infancia y la Adolescencia contempló la sanción con multa y la eventual conversión en arresto en caso de no pagarse, pues es una manera de conminar a los padres o personas responsables del cuidado de los menores de edad a cumplir con las obligaciones impuestas por la Ley; así mismo es una de las formas de hacer respetar</w:t>
      </w:r>
      <w:r w:rsidR="00187AC7">
        <w:rPr>
          <w:rFonts w:ascii="Arial" w:hAnsi="Arial" w:cs="Arial"/>
        </w:rPr>
        <w:t xml:space="preserve"> </w:t>
      </w:r>
      <w:r w:rsidR="00187AC7">
        <w:rPr>
          <w:rFonts w:ascii="Arial" w:hAnsi="Arial" w:cs="Arial"/>
          <w:lang w:val="es-419"/>
        </w:rPr>
        <w:t>l</w:t>
      </w:r>
      <w:r>
        <w:rPr>
          <w:rFonts w:ascii="Arial" w:hAnsi="Arial" w:cs="Arial"/>
        </w:rPr>
        <w:t xml:space="preserve">a autoridad y la ley, y así garantizar los derechos de los menores de edad. </w:t>
      </w:r>
    </w:p>
    <w:p w14:paraId="5C6653CF" w14:textId="2B7BB43B" w:rsidR="00C11618" w:rsidRDefault="00C11618" w:rsidP="00C11618">
      <w:pPr>
        <w:widowControl w:val="0"/>
        <w:autoSpaceDE w:val="0"/>
        <w:autoSpaceDN w:val="0"/>
        <w:adjustRightInd w:val="0"/>
        <w:jc w:val="both"/>
        <w:rPr>
          <w:rFonts w:ascii="Arial" w:hAnsi="Arial" w:cs="Arial"/>
        </w:rPr>
      </w:pPr>
      <w:r>
        <w:rPr>
          <w:rFonts w:ascii="Arial" w:hAnsi="Arial" w:cs="Arial"/>
        </w:rPr>
        <w:lastRenderedPageBreak/>
        <w:t xml:space="preserve">Además de conllevar un impacto de enseñanza social, la sanción pecuniaria afecta el patrimonio económico, y si obstinado el conminado insiste en su comportamiento al no pagar la sanción de la multa, el legislador también lo constriñe a enmendar privándolo de la libertad convirtiendo la sanción de multa en arresto, medida que habrá de aplicarla una autoridad judicial y así lograr dar una lección que cure al infractor, proteja a los afectados y aleccione a la sociedad. </w:t>
      </w:r>
    </w:p>
    <w:p w14:paraId="43BE04F0" w14:textId="77777777" w:rsidR="00C11618" w:rsidRDefault="00C11618" w:rsidP="00C11618">
      <w:pPr>
        <w:widowControl w:val="0"/>
        <w:autoSpaceDE w:val="0"/>
        <w:autoSpaceDN w:val="0"/>
        <w:adjustRightInd w:val="0"/>
        <w:jc w:val="both"/>
        <w:rPr>
          <w:rFonts w:ascii="Arial" w:hAnsi="Arial" w:cs="Arial"/>
        </w:rPr>
      </w:pPr>
    </w:p>
    <w:p w14:paraId="5CAA0C55" w14:textId="6BD04C4B" w:rsidR="00C11618" w:rsidRDefault="00C11618" w:rsidP="00C11618">
      <w:pPr>
        <w:widowControl w:val="0"/>
        <w:autoSpaceDE w:val="0"/>
        <w:autoSpaceDN w:val="0"/>
        <w:adjustRightInd w:val="0"/>
        <w:jc w:val="both"/>
        <w:rPr>
          <w:rFonts w:ascii="Arial" w:hAnsi="Arial" w:cs="Arial"/>
        </w:rPr>
      </w:pPr>
      <w:r>
        <w:rPr>
          <w:rFonts w:ascii="Arial" w:hAnsi="Arial" w:cs="Arial"/>
        </w:rPr>
        <w:t xml:space="preserve">En el caso presente, la negligencia del (a) señor (a)_____________________________ (progenitor o progenitora) del niño (niña o adolescente) _____________________________ conduce a esta Defensoría de Familia a sancionarlo (a) para que corrija su comportamiento, cese de maltratar al niño (niña o adolescente) y cumpla adecuadamente con su obligación, en tal sentido. </w:t>
      </w:r>
    </w:p>
    <w:p w14:paraId="310BC2AC" w14:textId="77777777" w:rsidR="00C11618" w:rsidRDefault="00C11618" w:rsidP="00C11618">
      <w:pPr>
        <w:widowControl w:val="0"/>
        <w:autoSpaceDE w:val="0"/>
        <w:autoSpaceDN w:val="0"/>
        <w:adjustRightInd w:val="0"/>
        <w:jc w:val="both"/>
        <w:rPr>
          <w:rFonts w:ascii="Arial" w:hAnsi="Arial" w:cs="Arial"/>
        </w:rPr>
      </w:pPr>
    </w:p>
    <w:p w14:paraId="02A7F472" w14:textId="2B3809D7" w:rsidR="00C11618" w:rsidRDefault="00C11618" w:rsidP="00C11618">
      <w:pPr>
        <w:widowControl w:val="0"/>
        <w:autoSpaceDE w:val="0"/>
        <w:autoSpaceDN w:val="0"/>
        <w:adjustRightInd w:val="0"/>
        <w:jc w:val="center"/>
        <w:rPr>
          <w:rFonts w:ascii="Arial" w:hAnsi="Arial" w:cs="Arial"/>
          <w:b/>
        </w:rPr>
      </w:pPr>
      <w:r>
        <w:rPr>
          <w:rFonts w:ascii="Arial" w:hAnsi="Arial" w:cs="Arial"/>
          <w:b/>
        </w:rPr>
        <w:t>RESUELVE:</w:t>
      </w:r>
    </w:p>
    <w:p w14:paraId="1FDE5047" w14:textId="77777777" w:rsidR="00C11618" w:rsidRDefault="00C11618" w:rsidP="00C11618">
      <w:pPr>
        <w:widowControl w:val="0"/>
        <w:autoSpaceDE w:val="0"/>
        <w:autoSpaceDN w:val="0"/>
        <w:adjustRightInd w:val="0"/>
        <w:jc w:val="center"/>
        <w:rPr>
          <w:rFonts w:ascii="Arial" w:hAnsi="Arial" w:cs="Arial"/>
          <w:b/>
        </w:rPr>
      </w:pPr>
    </w:p>
    <w:p w14:paraId="00596B8C" w14:textId="2EBA7F19" w:rsidR="00C11618" w:rsidRDefault="00C11618" w:rsidP="00C11618">
      <w:pPr>
        <w:widowControl w:val="0"/>
        <w:autoSpaceDE w:val="0"/>
        <w:autoSpaceDN w:val="0"/>
        <w:adjustRightInd w:val="0"/>
        <w:jc w:val="both"/>
        <w:rPr>
          <w:rFonts w:ascii="Arial" w:hAnsi="Arial" w:cs="Arial"/>
        </w:rPr>
      </w:pPr>
      <w:r>
        <w:rPr>
          <w:rFonts w:ascii="Arial" w:hAnsi="Arial" w:cs="Arial"/>
          <w:b/>
        </w:rPr>
        <w:t>PRIMERO:</w:t>
      </w:r>
      <w:r>
        <w:rPr>
          <w:rFonts w:ascii="Arial" w:hAnsi="Arial" w:cs="Arial"/>
        </w:rPr>
        <w:t xml:space="preserve"> Sancionar por los comportamientos descritos al señor________________________________________, con multa equivalente a quince (15) salarios mínimos diarios legales vigentes de multa.</w:t>
      </w:r>
    </w:p>
    <w:p w14:paraId="43AAAA9D" w14:textId="77777777" w:rsidR="00C11618" w:rsidRDefault="00C11618" w:rsidP="00C11618">
      <w:pPr>
        <w:widowControl w:val="0"/>
        <w:autoSpaceDE w:val="0"/>
        <w:autoSpaceDN w:val="0"/>
        <w:adjustRightInd w:val="0"/>
        <w:jc w:val="both"/>
        <w:rPr>
          <w:rFonts w:ascii="Arial" w:hAnsi="Arial" w:cs="Arial"/>
        </w:rPr>
      </w:pPr>
    </w:p>
    <w:p w14:paraId="017F7AD6" w14:textId="05601C49" w:rsidR="00C11618" w:rsidRDefault="00C11618" w:rsidP="00C11618">
      <w:pPr>
        <w:widowControl w:val="0"/>
        <w:autoSpaceDE w:val="0"/>
        <w:autoSpaceDN w:val="0"/>
        <w:adjustRightInd w:val="0"/>
        <w:jc w:val="both"/>
        <w:rPr>
          <w:rFonts w:ascii="Arial" w:hAnsi="Arial" w:cs="Arial"/>
        </w:rPr>
      </w:pPr>
      <w:r>
        <w:rPr>
          <w:rFonts w:ascii="Arial" w:hAnsi="Arial" w:cs="Arial"/>
          <w:b/>
        </w:rPr>
        <w:t>SEGUNDO:</w:t>
      </w:r>
      <w:r>
        <w:rPr>
          <w:rFonts w:ascii="Arial" w:hAnsi="Arial" w:cs="Arial"/>
        </w:rPr>
        <w:t xml:space="preserve"> Ordenar al señor_____________________________________ que en el término de 15 días hábiles, consigne en la Cuenta No.___________________ de la Tesorería de la Regional_______________________ del Instituto Colombiano de Bienestar Familiar, la suma de $______________________________ .</w:t>
      </w:r>
    </w:p>
    <w:p w14:paraId="5329C86D" w14:textId="77777777" w:rsidR="00C11618" w:rsidRDefault="00C11618" w:rsidP="00C11618">
      <w:pPr>
        <w:widowControl w:val="0"/>
        <w:autoSpaceDE w:val="0"/>
        <w:autoSpaceDN w:val="0"/>
        <w:adjustRightInd w:val="0"/>
        <w:jc w:val="both"/>
        <w:rPr>
          <w:rFonts w:ascii="Arial" w:hAnsi="Arial" w:cs="Arial"/>
        </w:rPr>
      </w:pPr>
    </w:p>
    <w:p w14:paraId="129804DC" w14:textId="04FAE860" w:rsidR="00C11618" w:rsidRDefault="00C11618" w:rsidP="00C11618">
      <w:pPr>
        <w:widowControl w:val="0"/>
        <w:autoSpaceDE w:val="0"/>
        <w:autoSpaceDN w:val="0"/>
        <w:adjustRightInd w:val="0"/>
        <w:jc w:val="both"/>
        <w:rPr>
          <w:rFonts w:ascii="Arial" w:hAnsi="Arial" w:cs="Arial"/>
        </w:rPr>
      </w:pPr>
      <w:r>
        <w:rPr>
          <w:rFonts w:ascii="Arial" w:hAnsi="Arial" w:cs="Arial"/>
          <w:b/>
        </w:rPr>
        <w:t>TERCERO:</w:t>
      </w:r>
      <w:r>
        <w:rPr>
          <w:rFonts w:ascii="Arial" w:hAnsi="Arial" w:cs="Arial"/>
        </w:rPr>
        <w:t xml:space="preserve"> Notificar personalmente de la presente decisión al señor________________________________, dentro de los cinco (5) días a la expedición de esta decisión, advirtiéndole que contra esta medida sólo procede el recurso de reposición sustentado por escrito, dentro de los tres (3) días después de la notificación, de acuerdo con los artículos 318 y 319 del Código General del Proceso y las correspondientes normas del Código Contencioso Administrativo.</w:t>
      </w:r>
    </w:p>
    <w:p w14:paraId="28B15822" w14:textId="77777777" w:rsidR="00C11618" w:rsidRDefault="00C11618" w:rsidP="00C11618">
      <w:pPr>
        <w:widowControl w:val="0"/>
        <w:autoSpaceDE w:val="0"/>
        <w:autoSpaceDN w:val="0"/>
        <w:adjustRightInd w:val="0"/>
        <w:jc w:val="both"/>
        <w:rPr>
          <w:rFonts w:ascii="Arial" w:hAnsi="Arial" w:cs="Arial"/>
        </w:rPr>
      </w:pPr>
    </w:p>
    <w:p w14:paraId="6CFF1A15" w14:textId="368EDF1A" w:rsidR="00C11618" w:rsidRDefault="00C11618" w:rsidP="00C11618">
      <w:pPr>
        <w:widowControl w:val="0"/>
        <w:autoSpaceDE w:val="0"/>
        <w:autoSpaceDN w:val="0"/>
        <w:adjustRightInd w:val="0"/>
        <w:jc w:val="both"/>
        <w:rPr>
          <w:rFonts w:ascii="Arial" w:hAnsi="Arial" w:cs="Arial"/>
        </w:rPr>
      </w:pPr>
      <w:r>
        <w:rPr>
          <w:rFonts w:ascii="Arial" w:hAnsi="Arial" w:cs="Arial"/>
          <w:b/>
        </w:rPr>
        <w:t>CUARTO:</w:t>
      </w:r>
      <w:r>
        <w:rPr>
          <w:rFonts w:ascii="Arial" w:hAnsi="Arial" w:cs="Arial"/>
        </w:rPr>
        <w:t xml:space="preserve"> Advertir al señor_________________________________, que, de no cancelar el valor de la multa señalada en el término establecido, la sanción se convertirá en arresto a razón de un día por cada salario mínimo legal diario vigente.</w:t>
      </w:r>
    </w:p>
    <w:p w14:paraId="2211BE9D" w14:textId="77777777" w:rsidR="00C11618" w:rsidRDefault="00C11618" w:rsidP="00C11618">
      <w:pPr>
        <w:widowControl w:val="0"/>
        <w:autoSpaceDE w:val="0"/>
        <w:autoSpaceDN w:val="0"/>
        <w:adjustRightInd w:val="0"/>
        <w:jc w:val="both"/>
        <w:rPr>
          <w:rFonts w:ascii="Arial" w:hAnsi="Arial" w:cs="Arial"/>
        </w:rPr>
      </w:pPr>
    </w:p>
    <w:p w14:paraId="11989767" w14:textId="1DCA6288" w:rsidR="00C11618" w:rsidRDefault="00C11618" w:rsidP="00C11618">
      <w:pPr>
        <w:widowControl w:val="0"/>
        <w:autoSpaceDE w:val="0"/>
        <w:autoSpaceDN w:val="0"/>
        <w:adjustRightInd w:val="0"/>
        <w:jc w:val="both"/>
        <w:rPr>
          <w:rFonts w:ascii="Arial" w:hAnsi="Arial" w:cs="Arial"/>
        </w:rPr>
      </w:pPr>
      <w:r>
        <w:rPr>
          <w:rFonts w:ascii="Arial" w:hAnsi="Arial" w:cs="Arial"/>
          <w:b/>
        </w:rPr>
        <w:t>QUINTO:</w:t>
      </w:r>
      <w:r>
        <w:rPr>
          <w:rFonts w:ascii="Arial" w:hAnsi="Arial" w:cs="Arial"/>
        </w:rPr>
        <w:t xml:space="preserve"> Póngase en conocimiento de la Oficina Jurídica de la Regional__________________ la presente Resolución.</w:t>
      </w:r>
    </w:p>
    <w:p w14:paraId="7832B88B" w14:textId="77777777" w:rsidR="00C11618" w:rsidRDefault="00C11618" w:rsidP="00C11618">
      <w:pPr>
        <w:widowControl w:val="0"/>
        <w:autoSpaceDE w:val="0"/>
        <w:autoSpaceDN w:val="0"/>
        <w:adjustRightInd w:val="0"/>
        <w:jc w:val="both"/>
        <w:rPr>
          <w:rFonts w:ascii="Arial" w:hAnsi="Arial" w:cs="Arial"/>
        </w:rPr>
      </w:pPr>
    </w:p>
    <w:p w14:paraId="25F510ED" w14:textId="77777777" w:rsidR="00C11618" w:rsidRDefault="00C11618" w:rsidP="00C11618">
      <w:pPr>
        <w:widowControl w:val="0"/>
        <w:autoSpaceDE w:val="0"/>
        <w:autoSpaceDN w:val="0"/>
        <w:adjustRightInd w:val="0"/>
        <w:jc w:val="both"/>
        <w:rPr>
          <w:rFonts w:ascii="Arial" w:hAnsi="Arial" w:cs="Arial"/>
        </w:rPr>
      </w:pPr>
      <w:r>
        <w:rPr>
          <w:rFonts w:ascii="Arial" w:hAnsi="Arial" w:cs="Arial"/>
          <w:b/>
        </w:rPr>
        <w:t>SEXTO:</w:t>
      </w:r>
      <w:r>
        <w:rPr>
          <w:rFonts w:ascii="Arial" w:hAnsi="Arial" w:cs="Arial"/>
        </w:rPr>
        <w:t xml:space="preserve"> Esta decisión queda notificada en estrados a los presentes quienes pueden interponer recurso de reposición, para los que no asistieron, en contra de esta decisión procede el recurso de reposición dentro de los tres (3) días siguientes a la fijación por estado del presente fallo y se resolverá dentro de los diez (10) días siguientes, en los términos en los que se refiere el artículo 100 de la Ley 1098 de 2006.</w:t>
      </w:r>
    </w:p>
    <w:p w14:paraId="535A06E7" w14:textId="77777777" w:rsidR="00C11618" w:rsidRDefault="00C11618" w:rsidP="00C11618">
      <w:pPr>
        <w:widowControl w:val="0"/>
        <w:autoSpaceDE w:val="0"/>
        <w:autoSpaceDN w:val="0"/>
        <w:adjustRightInd w:val="0"/>
        <w:jc w:val="both"/>
        <w:rPr>
          <w:rFonts w:ascii="Arial" w:hAnsi="Arial" w:cs="Arial"/>
        </w:rPr>
      </w:pPr>
    </w:p>
    <w:p w14:paraId="6A346961" w14:textId="77777777" w:rsidR="00C11618" w:rsidRDefault="00C11618" w:rsidP="00C11618">
      <w:pPr>
        <w:widowControl w:val="0"/>
        <w:autoSpaceDE w:val="0"/>
        <w:autoSpaceDN w:val="0"/>
        <w:adjustRightInd w:val="0"/>
        <w:jc w:val="both"/>
        <w:rPr>
          <w:rFonts w:ascii="Arial" w:hAnsi="Arial" w:cs="Arial"/>
        </w:rPr>
      </w:pPr>
    </w:p>
    <w:p w14:paraId="77BB903E" w14:textId="77777777" w:rsidR="00C11618" w:rsidRDefault="00C11618" w:rsidP="00C11618">
      <w:pPr>
        <w:widowControl w:val="0"/>
        <w:autoSpaceDE w:val="0"/>
        <w:autoSpaceDN w:val="0"/>
        <w:adjustRightInd w:val="0"/>
        <w:jc w:val="center"/>
        <w:rPr>
          <w:rFonts w:ascii="Arial" w:hAnsi="Arial" w:cs="Arial"/>
        </w:rPr>
      </w:pPr>
      <w:r>
        <w:rPr>
          <w:rFonts w:ascii="Arial" w:hAnsi="Arial" w:cs="Arial"/>
        </w:rPr>
        <w:t>(Firma)</w:t>
      </w:r>
    </w:p>
    <w:p w14:paraId="71998AD7" w14:textId="0B80C66C" w:rsidR="00C11618" w:rsidRDefault="00C11618" w:rsidP="00C11618">
      <w:pPr>
        <w:widowControl w:val="0"/>
        <w:autoSpaceDE w:val="0"/>
        <w:autoSpaceDN w:val="0"/>
        <w:adjustRightInd w:val="0"/>
        <w:jc w:val="center"/>
        <w:rPr>
          <w:rFonts w:ascii="Arial" w:hAnsi="Arial" w:cs="Arial"/>
          <w:b/>
        </w:rPr>
      </w:pPr>
      <w:r>
        <w:rPr>
          <w:rFonts w:ascii="Arial" w:hAnsi="Arial" w:cs="Arial"/>
          <w:b/>
        </w:rPr>
        <w:t>Comisario (a) de Familia</w:t>
      </w:r>
    </w:p>
    <w:p w14:paraId="2A703EBC" w14:textId="6648CEC3" w:rsidR="00C11618" w:rsidRDefault="00C11618" w:rsidP="00C11618">
      <w:pPr>
        <w:widowControl w:val="0"/>
        <w:autoSpaceDE w:val="0"/>
        <w:autoSpaceDN w:val="0"/>
        <w:adjustRightInd w:val="0"/>
        <w:jc w:val="center"/>
        <w:rPr>
          <w:rFonts w:ascii="Arial" w:hAnsi="Arial" w:cs="Arial"/>
          <w:b/>
        </w:rPr>
      </w:pPr>
    </w:p>
    <w:p w14:paraId="12310226" w14:textId="7D2C24E6" w:rsidR="00C11618" w:rsidRDefault="00C11618" w:rsidP="00C11618">
      <w:pPr>
        <w:widowControl w:val="0"/>
        <w:autoSpaceDE w:val="0"/>
        <w:autoSpaceDN w:val="0"/>
        <w:adjustRightInd w:val="0"/>
        <w:jc w:val="center"/>
        <w:rPr>
          <w:rFonts w:ascii="Arial" w:hAnsi="Arial" w:cs="Arial"/>
          <w:b/>
        </w:rPr>
      </w:pPr>
    </w:p>
    <w:p w14:paraId="21907521" w14:textId="3DEA4A48" w:rsidR="00C11618" w:rsidRDefault="00C11618" w:rsidP="00C11618">
      <w:pPr>
        <w:widowControl w:val="0"/>
        <w:autoSpaceDE w:val="0"/>
        <w:autoSpaceDN w:val="0"/>
        <w:adjustRightInd w:val="0"/>
        <w:jc w:val="center"/>
        <w:rPr>
          <w:rFonts w:ascii="Arial" w:hAnsi="Arial" w:cs="Arial"/>
          <w:b/>
        </w:rPr>
      </w:pPr>
    </w:p>
    <w:p w14:paraId="60307715" w14:textId="77777777" w:rsidR="00C11618" w:rsidRDefault="00C11618" w:rsidP="00C11618">
      <w:pPr>
        <w:widowControl w:val="0"/>
        <w:autoSpaceDE w:val="0"/>
        <w:autoSpaceDN w:val="0"/>
        <w:adjustRightInd w:val="0"/>
        <w:jc w:val="center"/>
        <w:rPr>
          <w:rFonts w:ascii="Arial" w:hAnsi="Arial" w:cs="Arial"/>
          <w:b/>
        </w:rPr>
      </w:pPr>
    </w:p>
    <w:p w14:paraId="2F238A0A" w14:textId="77777777" w:rsidR="00C11618" w:rsidRDefault="00C11618" w:rsidP="00C11618">
      <w:pPr>
        <w:widowControl w:val="0"/>
        <w:autoSpaceDE w:val="0"/>
        <w:autoSpaceDN w:val="0"/>
        <w:adjustRightInd w:val="0"/>
        <w:jc w:val="center"/>
        <w:rPr>
          <w:rFonts w:ascii="Arial" w:hAnsi="Arial" w:cs="Arial"/>
          <w:b/>
        </w:rPr>
      </w:pPr>
      <w:r>
        <w:rPr>
          <w:rFonts w:ascii="Arial" w:hAnsi="Arial" w:cs="Arial"/>
          <w:b/>
        </w:rPr>
        <w:t>NOTIFÍQUESE Y CÚMPLASE</w:t>
      </w:r>
    </w:p>
    <w:p w14:paraId="01737003" w14:textId="77777777" w:rsidR="00C11618" w:rsidRDefault="00C11618" w:rsidP="00C11618">
      <w:pPr>
        <w:widowControl w:val="0"/>
        <w:autoSpaceDE w:val="0"/>
        <w:autoSpaceDN w:val="0"/>
        <w:adjustRightInd w:val="0"/>
        <w:jc w:val="center"/>
        <w:rPr>
          <w:rFonts w:ascii="Arial" w:hAnsi="Arial" w:cs="Arial"/>
        </w:rPr>
      </w:pPr>
    </w:p>
    <w:p w14:paraId="0E044968" w14:textId="77777777" w:rsidR="00C11618" w:rsidRPr="00C11618" w:rsidRDefault="00C11618" w:rsidP="00C11618">
      <w:pPr>
        <w:widowControl w:val="0"/>
        <w:autoSpaceDE w:val="0"/>
        <w:autoSpaceDN w:val="0"/>
        <w:adjustRightInd w:val="0"/>
        <w:jc w:val="center"/>
        <w:rPr>
          <w:rFonts w:ascii="Arial" w:hAnsi="Arial" w:cs="Arial"/>
          <w:color w:val="808080"/>
          <w:sz w:val="18"/>
          <w:szCs w:val="18"/>
        </w:rPr>
      </w:pPr>
      <w:r w:rsidRPr="00C11618">
        <w:rPr>
          <w:rFonts w:ascii="Arial" w:hAnsi="Arial" w:cs="Arial"/>
          <w:color w:val="808080"/>
          <w:sz w:val="18"/>
          <w:szCs w:val="18"/>
        </w:rPr>
        <w:t xml:space="preserve">Comentarios. </w:t>
      </w:r>
    </w:p>
    <w:p w14:paraId="5580E03D" w14:textId="77777777" w:rsidR="00C11618" w:rsidRPr="00C11618" w:rsidRDefault="00C11618" w:rsidP="00C11618">
      <w:pPr>
        <w:widowControl w:val="0"/>
        <w:autoSpaceDE w:val="0"/>
        <w:autoSpaceDN w:val="0"/>
        <w:adjustRightInd w:val="0"/>
        <w:jc w:val="both"/>
        <w:rPr>
          <w:rFonts w:ascii="Arial" w:hAnsi="Arial" w:cs="Arial"/>
          <w:color w:val="808080"/>
          <w:sz w:val="18"/>
          <w:szCs w:val="18"/>
        </w:rPr>
      </w:pPr>
      <w:r w:rsidRPr="00C11618">
        <w:rPr>
          <w:rFonts w:ascii="Arial" w:hAnsi="Arial" w:cs="Arial"/>
          <w:color w:val="808080"/>
          <w:sz w:val="18"/>
          <w:szCs w:val="18"/>
        </w:rPr>
        <w:t>Frente a los criterios para realizar la tasación de la multa contemplada en el artículo</w:t>
      </w:r>
      <w:r w:rsidRPr="00C11618">
        <w:rPr>
          <w:rStyle w:val="apple-converted-space"/>
          <w:rFonts w:ascii="Arial" w:hAnsi="Arial" w:cs="Arial"/>
          <w:color w:val="808080"/>
          <w:sz w:val="18"/>
          <w:szCs w:val="18"/>
        </w:rPr>
        <w:t> </w:t>
      </w:r>
      <w:hyperlink r:id="rId7" w:anchor="55" w:history="1">
        <w:r w:rsidRPr="00C11618">
          <w:rPr>
            <w:rStyle w:val="Hipervnculo"/>
            <w:rFonts w:ascii="Arial" w:hAnsi="Arial" w:cs="Arial"/>
            <w:color w:val="808080"/>
            <w:sz w:val="18"/>
            <w:szCs w:val="18"/>
          </w:rPr>
          <w:t>55</w:t>
        </w:r>
      </w:hyperlink>
      <w:r w:rsidRPr="00C11618">
        <w:rPr>
          <w:rStyle w:val="apple-converted-space"/>
          <w:rFonts w:ascii="Arial" w:hAnsi="Arial" w:cs="Arial"/>
          <w:color w:val="808080"/>
          <w:sz w:val="18"/>
          <w:szCs w:val="18"/>
        </w:rPr>
        <w:t> </w:t>
      </w:r>
      <w:r w:rsidRPr="00C11618">
        <w:rPr>
          <w:rFonts w:ascii="Arial" w:hAnsi="Arial" w:cs="Arial"/>
          <w:color w:val="808080"/>
          <w:sz w:val="18"/>
          <w:szCs w:val="18"/>
        </w:rPr>
        <w:t>de la Ley 1098 de 2006, es preciso tener en cuenta el concepto N° 39 de 2014 emitido por la Oficina Asesora Jurídica</w:t>
      </w:r>
    </w:p>
    <w:p w14:paraId="76BA6225" w14:textId="77777777" w:rsidR="007C2F00" w:rsidRPr="00C11618" w:rsidRDefault="007C2F00">
      <w:pPr>
        <w:rPr>
          <w:sz w:val="18"/>
          <w:szCs w:val="18"/>
        </w:rPr>
      </w:pPr>
    </w:p>
    <w:sectPr w:rsidR="007C2F00" w:rsidRPr="00C11618" w:rsidSect="00187AC7">
      <w:headerReference w:type="even" r:id="rId8"/>
      <w:headerReference w:type="default" r:id="rId9"/>
      <w:footerReference w:type="even" r:id="rId10"/>
      <w:footerReference w:type="default" r:id="rId11"/>
      <w:headerReference w:type="first" r:id="rId12"/>
      <w:footerReference w:type="first" r:id="rId13"/>
      <w:pgSz w:w="12240" w:h="20160" w:code="5"/>
      <w:pgMar w:top="709" w:right="1418" w:bottom="851" w:left="1701" w:header="142"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724CA" w14:textId="77777777" w:rsidR="00C676F6" w:rsidRDefault="00C676F6">
      <w:r>
        <w:separator/>
      </w:r>
    </w:p>
  </w:endnote>
  <w:endnote w:type="continuationSeparator" w:id="0">
    <w:p w14:paraId="11774D23" w14:textId="77777777" w:rsidR="00C676F6" w:rsidRDefault="00C6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r-Code 39">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3747" w14:textId="77777777" w:rsidR="00187AC7" w:rsidRDefault="00187A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7DA7" w14:textId="349A6D5B" w:rsidR="00096278" w:rsidRDefault="00637967" w:rsidP="00ED322F">
    <w:pPr>
      <w:pStyle w:val="Piedepgina"/>
      <w:tabs>
        <w:tab w:val="clear" w:pos="8504"/>
        <w:tab w:val="left" w:pos="733"/>
        <w:tab w:val="right" w:pos="8840"/>
        <w:tab w:val="right" w:pos="8931"/>
      </w:tabs>
      <w:ind w:left="708"/>
      <w:rPr>
        <w:rFonts w:ascii="Arial" w:hAnsi="Arial" w:cs="Arial"/>
        <w:b/>
        <w:i/>
        <w:sz w:val="20"/>
        <w:szCs w:val="20"/>
      </w:rPr>
    </w:pPr>
    <w:r>
      <w:rPr>
        <w:rFonts w:ascii="Arial" w:hAnsi="Arial" w:cs="Arial"/>
        <w:b/>
        <w:i/>
        <w:noProof/>
        <w:sz w:val="20"/>
        <w:szCs w:val="20"/>
        <w:lang w:val="es-419" w:eastAsia="es-419"/>
      </w:rPr>
      <w:drawing>
        <wp:anchor distT="0" distB="0" distL="114300" distR="114300" simplePos="0" relativeHeight="251662336" behindDoc="1" locked="0" layoutInCell="1" allowOverlap="1" wp14:anchorId="600E91ED" wp14:editId="2362154D">
          <wp:simplePos x="0" y="0"/>
          <wp:positionH relativeFrom="column">
            <wp:posOffset>1080135</wp:posOffset>
          </wp:positionH>
          <wp:positionV relativeFrom="paragraph">
            <wp:posOffset>10534015</wp:posOffset>
          </wp:positionV>
          <wp:extent cx="1438910" cy="725170"/>
          <wp:effectExtent l="0" t="0" r="0" b="0"/>
          <wp:wrapNone/>
          <wp:docPr id="5770895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618">
      <w:rPr>
        <w:rFonts w:ascii="Arial" w:hAnsi="Arial" w:cs="Arial"/>
        <w:b/>
        <w:i/>
        <w:noProof/>
        <w:sz w:val="20"/>
        <w:szCs w:val="20"/>
        <w:lang w:val="es-419" w:eastAsia="es-419"/>
      </w:rPr>
      <mc:AlternateContent>
        <mc:Choice Requires="wps">
          <w:drawing>
            <wp:anchor distT="0" distB="0" distL="114300" distR="114300" simplePos="0" relativeHeight="251656192" behindDoc="0" locked="0" layoutInCell="1" allowOverlap="1" wp14:anchorId="6577FDD1" wp14:editId="47512BB1">
              <wp:simplePos x="0" y="0"/>
              <wp:positionH relativeFrom="column">
                <wp:posOffset>2910840</wp:posOffset>
              </wp:positionH>
              <wp:positionV relativeFrom="paragraph">
                <wp:posOffset>46990</wp:posOffset>
              </wp:positionV>
              <wp:extent cx="3006090" cy="781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CAD70" w14:textId="77777777" w:rsidR="00096278" w:rsidRDefault="00C11618"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Calle 18 No. 11-116 Edificio Coopacabana</w:t>
                          </w:r>
                        </w:p>
                        <w:p w14:paraId="1F766E7E" w14:textId="77777777" w:rsidR="00096278" w:rsidRDefault="00C676F6"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2" w:history="1">
                            <w:r w:rsidR="00C11618" w:rsidRPr="00F409D6">
                              <w:rPr>
                                <w:rStyle w:val="Hipervnculo"/>
                                <w:rFonts w:ascii="Arial Narrow" w:eastAsia="Calibri" w:hAnsi="Arial Narrow" w:cs="Arial"/>
                                <w:b/>
                                <w:i/>
                                <w:sz w:val="16"/>
                                <w:szCs w:val="16"/>
                                <w:lang w:val="es-CO"/>
                              </w:rPr>
                              <w:t>www.fusagasuga-cundinamarca.gov.co</w:t>
                            </w:r>
                          </w:hyperlink>
                        </w:p>
                        <w:p w14:paraId="1D799238" w14:textId="77777777" w:rsidR="00C0601D" w:rsidRDefault="00C676F6"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3" w:history="1">
                            <w:r w:rsidR="00C11618" w:rsidRPr="00612662">
                              <w:rPr>
                                <w:rStyle w:val="Hipervnculo"/>
                                <w:rFonts w:ascii="Arial Narrow" w:eastAsia="Calibri" w:hAnsi="Arial Narrow" w:cs="Arial"/>
                                <w:b/>
                                <w:i/>
                                <w:sz w:val="16"/>
                                <w:szCs w:val="16"/>
                              </w:rPr>
                              <w:t>comisariasegunda@fusagasugacundinamarca.gov.co</w:t>
                            </w:r>
                          </w:hyperlink>
                        </w:p>
                        <w:p w14:paraId="5BEB3BE5" w14:textId="77777777" w:rsidR="00096278" w:rsidRPr="00F409D6" w:rsidRDefault="00C11618"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6A6599F4" w14:textId="77777777" w:rsidR="00096278" w:rsidRDefault="00C11618" w:rsidP="002F1D28">
                          <w:pPr>
                            <w:jc w:val="right"/>
                          </w:pPr>
                          <w:r>
                            <w:rPr>
                              <w:rFonts w:ascii="Arial Narrow" w:hAnsi="Arial Narrow" w:cs="Arial"/>
                              <w:sz w:val="14"/>
                              <w:szCs w:val="16"/>
                            </w:rPr>
                            <w:t>Código Postal: 252211</w:t>
                          </w:r>
                        </w:p>
                        <w:p w14:paraId="56D016B5" w14:textId="77777777" w:rsidR="00096278" w:rsidRPr="00650E8B" w:rsidRDefault="00C676F6" w:rsidP="00ED322F">
                          <w:pPr>
                            <w:pStyle w:val="Piedepgina"/>
                            <w:jc w:val="right"/>
                            <w:rPr>
                              <w:rFonts w:ascii="Arial Narrow" w:hAnsi="Arial Narrow" w:cs="Arial"/>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577FDD1" id="_x0000_t202" coordsize="21600,21600" o:spt="202" path="m,l,21600r21600,l21600,xe">
              <v:stroke joinstyle="miter"/>
              <v:path gradientshapeok="t" o:connecttype="rect"/>
            </v:shapetype>
            <v:shape id="Text Box 2" o:spid="_x0000_s1026" type="#_x0000_t202" style="position:absolute;left:0;text-align:left;margin-left:229.2pt;margin-top:3.7pt;width:236.7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" filled="f" stroked="f">
              <v:textbox>
                <w:txbxContent>
                  <w:p w14:paraId="155CAD70" w14:textId="77777777" w:rsidR="00096278" w:rsidRDefault="00C11618"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1F766E7E" w14:textId="77777777" w:rsidR="00096278" w:rsidRDefault="000000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5" w:history="1">
                      <w:r w:rsidR="00C11618" w:rsidRPr="00F409D6">
                        <w:rPr>
                          <w:rStyle w:val="Hipervnculo"/>
                          <w:rFonts w:ascii="Arial Narrow" w:eastAsia="Calibri" w:hAnsi="Arial Narrow" w:cs="Arial"/>
                          <w:b/>
                          <w:i/>
                          <w:sz w:val="16"/>
                          <w:szCs w:val="16"/>
                          <w:lang w:val="es-CO"/>
                        </w:rPr>
                        <w:t>www.fusagasuga-cundinamarca.gov.co</w:t>
                      </w:r>
                    </w:hyperlink>
                  </w:p>
                  <w:p w14:paraId="1D799238" w14:textId="77777777" w:rsidR="00C0601D" w:rsidRDefault="000000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6" w:history="1">
                      <w:r w:rsidR="00C11618" w:rsidRPr="00612662">
                        <w:rPr>
                          <w:rStyle w:val="Hipervnculo"/>
                          <w:rFonts w:ascii="Arial Narrow" w:eastAsia="Calibri" w:hAnsi="Arial Narrow" w:cs="Arial"/>
                          <w:b/>
                          <w:i/>
                          <w:sz w:val="16"/>
                          <w:szCs w:val="16"/>
                        </w:rPr>
                        <w:t>comisariasegunda@fusagasugacundinamarca.gov.co</w:t>
                      </w:r>
                    </w:hyperlink>
                  </w:p>
                  <w:p w14:paraId="5BEB3BE5" w14:textId="77777777" w:rsidR="00096278" w:rsidRPr="00F409D6" w:rsidRDefault="00C11618"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6A6599F4" w14:textId="77777777" w:rsidR="00096278" w:rsidRDefault="00C11618" w:rsidP="002F1D28">
                    <w:pPr>
                      <w:jc w:val="right"/>
                    </w:pPr>
                    <w:r>
                      <w:rPr>
                        <w:rFonts w:ascii="Arial Narrow" w:hAnsi="Arial Narrow" w:cs="Arial"/>
                        <w:sz w:val="14"/>
                        <w:szCs w:val="16"/>
                      </w:rPr>
                      <w:t>Código Postal: 252211</w:t>
                    </w:r>
                  </w:p>
                  <w:p w14:paraId="56D016B5" w14:textId="77777777" w:rsidR="00096278" w:rsidRPr="00650E8B" w:rsidRDefault="00000000" w:rsidP="00ED322F">
                    <w:pPr>
                      <w:pStyle w:val="Piedepgina"/>
                      <w:jc w:val="right"/>
                      <w:rPr>
                        <w:rFonts w:ascii="Arial Narrow" w:hAnsi="Arial Narrow" w:cs="Arial"/>
                        <w:sz w:val="14"/>
                        <w:szCs w:val="16"/>
                      </w:rPr>
                    </w:pPr>
                  </w:p>
                </w:txbxContent>
              </v:textbox>
            </v:shape>
          </w:pict>
        </mc:Fallback>
      </mc:AlternateContent>
    </w:r>
    <w:r w:rsidR="00C11618">
      <w:rPr>
        <w:rFonts w:ascii="Arial" w:hAnsi="Arial" w:cs="Arial"/>
        <w:b/>
        <w:i/>
        <w:sz w:val="20"/>
        <w:szCs w:val="20"/>
      </w:rPr>
      <w:tab/>
    </w:r>
    <w:r w:rsidR="00C11618">
      <w:rPr>
        <w:rFonts w:ascii="Arial" w:hAnsi="Arial" w:cs="Arial"/>
        <w:b/>
        <w:i/>
        <w:sz w:val="20"/>
        <w:szCs w:val="20"/>
      </w:rPr>
      <w:tab/>
    </w:r>
  </w:p>
  <w:p w14:paraId="3DAB7E42" w14:textId="4312359C" w:rsidR="00096278" w:rsidRDefault="00C676F6" w:rsidP="00ED322F">
    <w:pPr>
      <w:pStyle w:val="Piedepgina"/>
      <w:tabs>
        <w:tab w:val="clear" w:pos="8504"/>
        <w:tab w:val="left" w:pos="733"/>
        <w:tab w:val="right" w:pos="8840"/>
        <w:tab w:val="right" w:pos="8931"/>
      </w:tabs>
      <w:ind w:left="708"/>
      <w:rPr>
        <w:rFonts w:ascii="Arial" w:hAnsi="Arial" w:cs="Arial"/>
        <w:b/>
        <w:i/>
        <w:sz w:val="20"/>
        <w:szCs w:val="20"/>
      </w:rPr>
    </w:pPr>
  </w:p>
  <w:p w14:paraId="771776ED" w14:textId="77777777" w:rsidR="00096278" w:rsidRPr="001664C1" w:rsidRDefault="00C11618" w:rsidP="00ED322F">
    <w:pPr>
      <w:pStyle w:val="Piedepgina"/>
      <w:tabs>
        <w:tab w:val="clear" w:pos="8504"/>
        <w:tab w:val="left" w:pos="733"/>
        <w:tab w:val="right" w:pos="8840"/>
        <w:tab w:val="right" w:pos="8931"/>
      </w:tabs>
      <w:ind w:left="708"/>
      <w:rPr>
        <w:rFonts w:ascii="Arial" w:hAnsi="Arial" w:cs="Arial"/>
        <w:sz w:val="16"/>
        <w:szCs w:val="16"/>
      </w:rPr>
    </w:pPr>
    <w:r>
      <w:rPr>
        <w:rFonts w:ascii="Arial" w:hAnsi="Arial" w:cs="Arial"/>
        <w:b/>
        <w:i/>
        <w:sz w:val="20"/>
        <w:szCs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7CBD" w14:textId="77777777" w:rsidR="00187AC7" w:rsidRDefault="00187A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1184" w14:textId="77777777" w:rsidR="00C676F6" w:rsidRDefault="00C676F6">
      <w:r>
        <w:separator/>
      </w:r>
    </w:p>
  </w:footnote>
  <w:footnote w:type="continuationSeparator" w:id="0">
    <w:p w14:paraId="18E337A2" w14:textId="77777777" w:rsidR="00C676F6" w:rsidRDefault="00C6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2D8E" w14:textId="77777777" w:rsidR="00096278" w:rsidRDefault="00C676F6">
    <w:pPr>
      <w:pStyle w:val="Encabezado"/>
    </w:pPr>
    <w:r>
      <w:rPr>
        <w:noProof/>
        <w:lang w:val="es-CO" w:eastAsia="es-CO"/>
      </w:rPr>
      <w:pict w14:anchorId="5C351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8" o:spid="_x0000_s2049" type="#_x0000_t75" style="position:absolute;margin-left:0;margin-top:0;width:456pt;height:603.9pt;z-index:-251658240;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1365"/>
      <w:gridCol w:w="1182"/>
      <w:gridCol w:w="3544"/>
      <w:gridCol w:w="3666"/>
    </w:tblGrid>
    <w:tr w:rsidR="00637967" w:rsidRPr="00187AC7" w14:paraId="381780D8" w14:textId="77777777" w:rsidTr="00187AC7">
      <w:trPr>
        <w:trHeight w:val="20"/>
        <w:jc w:val="center"/>
      </w:trPr>
      <w:tc>
        <w:tcPr>
          <w:tcW w:w="1365" w:type="dxa"/>
          <w:vMerge w:val="restart"/>
          <w:vAlign w:val="bottom"/>
        </w:tcPr>
        <w:p w14:paraId="6AF1D3DC" w14:textId="77777777" w:rsidR="00637967" w:rsidRPr="00187AC7" w:rsidRDefault="00637967" w:rsidP="00637967">
          <w:pPr>
            <w:rPr>
              <w:rFonts w:ascii="Calibri" w:hAnsi="Calibri"/>
              <w:sz w:val="22"/>
              <w:szCs w:val="22"/>
            </w:rPr>
          </w:pPr>
          <w:r w:rsidRPr="00187AC7">
            <w:rPr>
              <w:noProof/>
              <w:sz w:val="22"/>
              <w:szCs w:val="22"/>
              <w:lang w:val="es-419" w:eastAsia="es-419"/>
            </w:rPr>
            <w:drawing>
              <wp:anchor distT="0" distB="0" distL="114300" distR="114300" simplePos="0" relativeHeight="251661312" behindDoc="1" locked="0" layoutInCell="1" allowOverlap="1" wp14:anchorId="47DB799E" wp14:editId="1F07AA7E">
                <wp:simplePos x="0" y="0"/>
                <wp:positionH relativeFrom="column">
                  <wp:posOffset>106045</wp:posOffset>
                </wp:positionH>
                <wp:positionV relativeFrom="paragraph">
                  <wp:posOffset>-570230</wp:posOffset>
                </wp:positionV>
                <wp:extent cx="628650" cy="674370"/>
                <wp:effectExtent l="0" t="0" r="0" b="0"/>
                <wp:wrapNone/>
                <wp:docPr id="577089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28650" cy="674370"/>
                        </a:xfrm>
                        <a:prstGeom prst="rect">
                          <a:avLst/>
                        </a:prstGeom>
                        <a:ln/>
                      </pic:spPr>
                    </pic:pic>
                  </a:graphicData>
                </a:graphic>
                <wp14:sizeRelH relativeFrom="page">
                  <wp14:pctWidth>0</wp14:pctWidth>
                </wp14:sizeRelH>
                <wp14:sizeRelV relativeFrom="page">
                  <wp14:pctHeight>0</wp14:pctHeight>
                </wp14:sizeRelV>
              </wp:anchor>
            </w:drawing>
          </w:r>
          <w:r w:rsidRPr="00187AC7">
            <w:rPr>
              <w:sz w:val="22"/>
              <w:szCs w:val="22"/>
            </w:rPr>
            <w:t xml:space="preserve">   </w:t>
          </w:r>
        </w:p>
      </w:tc>
      <w:tc>
        <w:tcPr>
          <w:tcW w:w="4726" w:type="dxa"/>
          <w:gridSpan w:val="2"/>
          <w:vMerge w:val="restart"/>
          <w:vAlign w:val="center"/>
        </w:tcPr>
        <w:p w14:paraId="5A599575" w14:textId="6604DA61" w:rsidR="00637967" w:rsidRPr="00187AC7" w:rsidRDefault="00187AC7" w:rsidP="00187AC7">
          <w:pPr>
            <w:jc w:val="center"/>
            <w:rPr>
              <w:rFonts w:ascii="Arial" w:hAnsi="Arial"/>
              <w:b/>
              <w:sz w:val="22"/>
              <w:szCs w:val="22"/>
            </w:rPr>
          </w:pPr>
          <w:bookmarkStart w:id="0" w:name="_GoBack"/>
          <w:r>
            <w:rPr>
              <w:rFonts w:ascii="Arial" w:hAnsi="Arial"/>
              <w:b/>
              <w:sz w:val="22"/>
              <w:szCs w:val="22"/>
              <w:lang w:val="es-419"/>
            </w:rPr>
            <w:t xml:space="preserve">FORMATO </w:t>
          </w:r>
          <w:hyperlink r:id="rId2" w:history="1">
            <w:r>
              <w:rPr>
                <w:rFonts w:ascii="Arial" w:hAnsi="Arial"/>
                <w:b/>
                <w:sz w:val="22"/>
                <w:szCs w:val="22"/>
              </w:rPr>
              <w:t xml:space="preserve">MODELO DE UNA RESOLUCIÓN </w:t>
            </w:r>
            <w:r w:rsidR="00637967" w:rsidRPr="00187AC7">
              <w:rPr>
                <w:rFonts w:ascii="Arial" w:hAnsi="Arial"/>
                <w:b/>
                <w:sz w:val="22"/>
                <w:szCs w:val="22"/>
              </w:rPr>
              <w:t>DE SANCIÓN CON MULTA</w:t>
            </w:r>
          </w:hyperlink>
          <w:r>
            <w:rPr>
              <w:rFonts w:ascii="Arial" w:hAnsi="Arial"/>
              <w:b/>
              <w:sz w:val="22"/>
              <w:szCs w:val="22"/>
              <w:lang w:val="es-419"/>
            </w:rPr>
            <w:t xml:space="preserve"> </w:t>
          </w:r>
          <w:r w:rsidR="00637967" w:rsidRPr="00187AC7">
            <w:rPr>
              <w:rFonts w:ascii="Arial" w:hAnsi="Arial"/>
              <w:b/>
              <w:sz w:val="22"/>
              <w:szCs w:val="22"/>
            </w:rPr>
            <w:t>PROCESO DE RESTABLECIMIENTO DE LOS DER</w:t>
          </w:r>
          <w:r w:rsidR="00D2433F" w:rsidRPr="00187AC7">
            <w:rPr>
              <w:rFonts w:ascii="Arial" w:hAnsi="Arial"/>
              <w:b/>
              <w:sz w:val="22"/>
              <w:szCs w:val="22"/>
            </w:rPr>
            <w:t>ECHOS DEL NIÑO(A) O ADOLESCENTE</w:t>
          </w:r>
          <w:bookmarkEnd w:id="0"/>
        </w:p>
      </w:tc>
      <w:tc>
        <w:tcPr>
          <w:tcW w:w="3666" w:type="dxa"/>
          <w:vAlign w:val="center"/>
        </w:tcPr>
        <w:p w14:paraId="39C79121" w14:textId="77777777" w:rsidR="00637967" w:rsidRPr="00187AC7" w:rsidRDefault="00637967" w:rsidP="00637967">
          <w:pPr>
            <w:jc w:val="center"/>
            <w:rPr>
              <w:rFonts w:ascii="Arial Narrow" w:hAnsi="Arial Narrow"/>
              <w:b/>
              <w:sz w:val="22"/>
              <w:szCs w:val="22"/>
            </w:rPr>
          </w:pPr>
          <w:r w:rsidRPr="00187AC7">
            <w:rPr>
              <w:rFonts w:ascii="Arial Narrow" w:hAnsi="Arial Narrow"/>
              <w:b/>
              <w:sz w:val="22"/>
              <w:szCs w:val="22"/>
            </w:rPr>
            <w:t>Espacio exclusivo para el rótulo de radicación</w:t>
          </w:r>
        </w:p>
      </w:tc>
    </w:tr>
    <w:tr w:rsidR="00C23F3D" w:rsidRPr="00187AC7" w14:paraId="6FB3C991" w14:textId="77777777" w:rsidTr="00187AC7">
      <w:trPr>
        <w:trHeight w:val="276"/>
        <w:jc w:val="center"/>
      </w:trPr>
      <w:tc>
        <w:tcPr>
          <w:tcW w:w="1365" w:type="dxa"/>
          <w:vMerge/>
        </w:tcPr>
        <w:p w14:paraId="78B6C0D9" w14:textId="77777777" w:rsidR="00C23F3D" w:rsidRPr="00187AC7" w:rsidRDefault="00C23F3D" w:rsidP="00637967">
          <w:pPr>
            <w:rPr>
              <w:sz w:val="22"/>
              <w:szCs w:val="22"/>
            </w:rPr>
          </w:pPr>
        </w:p>
      </w:tc>
      <w:tc>
        <w:tcPr>
          <w:tcW w:w="4726" w:type="dxa"/>
          <w:gridSpan w:val="2"/>
          <w:vMerge/>
        </w:tcPr>
        <w:p w14:paraId="161131A1" w14:textId="77777777" w:rsidR="00C23F3D" w:rsidRPr="00187AC7" w:rsidRDefault="00C23F3D" w:rsidP="00637967">
          <w:pPr>
            <w:jc w:val="center"/>
            <w:rPr>
              <w:rFonts w:ascii="Arial" w:hAnsi="Arial"/>
              <w:b/>
              <w:sz w:val="22"/>
              <w:szCs w:val="22"/>
            </w:rPr>
          </w:pPr>
        </w:p>
      </w:tc>
      <w:tc>
        <w:tcPr>
          <w:tcW w:w="3666" w:type="dxa"/>
          <w:vMerge w:val="restart"/>
        </w:tcPr>
        <w:tbl>
          <w:tblP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C23F3D" w:rsidRPr="00187AC7" w14:paraId="06D54443" w14:textId="77777777" w:rsidTr="00487EEE">
            <w:trPr>
              <w:trHeight w:val="673"/>
            </w:trPr>
            <w:tc>
              <w:tcPr>
                <w:tcW w:w="3931" w:type="dxa"/>
              </w:tcPr>
              <w:p w14:paraId="2CA9BD70" w14:textId="77777777" w:rsidR="00C23F3D" w:rsidRPr="00187AC7" w:rsidRDefault="00C23F3D" w:rsidP="00637967">
                <w:pPr>
                  <w:pStyle w:val="Sinespaciado"/>
                  <w:jc w:val="center"/>
                  <w:rPr>
                    <w:rFonts w:ascii="Bar-Code 39" w:hAnsi="Bar-Code 39"/>
                    <w:b/>
                    <w:szCs w:val="22"/>
                  </w:rPr>
                </w:pPr>
              </w:p>
            </w:tc>
          </w:tr>
        </w:tbl>
        <w:p w14:paraId="3EA87843" w14:textId="77777777" w:rsidR="00C23F3D" w:rsidRPr="00187AC7" w:rsidRDefault="00C23F3D" w:rsidP="00637967">
          <w:pPr>
            <w:jc w:val="both"/>
            <w:rPr>
              <w:rFonts w:ascii="Arial" w:hAnsi="Arial"/>
              <w:sz w:val="22"/>
              <w:szCs w:val="22"/>
            </w:rPr>
          </w:pPr>
        </w:p>
        <w:p w14:paraId="601A6579" w14:textId="77777777" w:rsidR="00C23F3D" w:rsidRPr="00187AC7" w:rsidRDefault="00C23F3D" w:rsidP="00637967">
          <w:pPr>
            <w:jc w:val="center"/>
            <w:rPr>
              <w:rFonts w:ascii="Arial" w:hAnsi="Arial"/>
              <w:b/>
              <w:sz w:val="22"/>
              <w:szCs w:val="22"/>
            </w:rPr>
          </w:pPr>
        </w:p>
      </w:tc>
    </w:tr>
    <w:tr w:rsidR="00C23F3D" w:rsidRPr="00187AC7" w14:paraId="09DA56BA" w14:textId="77777777" w:rsidTr="00187AC7">
      <w:trPr>
        <w:trHeight w:val="20"/>
        <w:jc w:val="center"/>
      </w:trPr>
      <w:tc>
        <w:tcPr>
          <w:tcW w:w="1365" w:type="dxa"/>
          <w:vMerge/>
        </w:tcPr>
        <w:p w14:paraId="5F48AE1E" w14:textId="77777777" w:rsidR="00C23F3D" w:rsidRPr="00187AC7" w:rsidRDefault="00C23F3D" w:rsidP="00637967">
          <w:pPr>
            <w:rPr>
              <w:sz w:val="22"/>
              <w:szCs w:val="22"/>
            </w:rPr>
          </w:pPr>
        </w:p>
      </w:tc>
      <w:tc>
        <w:tcPr>
          <w:tcW w:w="4726" w:type="dxa"/>
          <w:gridSpan w:val="2"/>
          <w:vAlign w:val="center"/>
        </w:tcPr>
        <w:p w14:paraId="024CAB37" w14:textId="3872FF07" w:rsidR="00C23F3D" w:rsidRPr="00187AC7" w:rsidRDefault="00C23F3D" w:rsidP="00C23F3D">
          <w:pPr>
            <w:jc w:val="center"/>
            <w:rPr>
              <w:rFonts w:ascii="Arial" w:hAnsi="Arial"/>
              <w:b/>
              <w:sz w:val="22"/>
              <w:szCs w:val="22"/>
              <w:lang w:val="es-419"/>
            </w:rPr>
          </w:pPr>
          <w:r w:rsidRPr="00187AC7">
            <w:rPr>
              <w:rFonts w:ascii="Arial" w:hAnsi="Arial"/>
              <w:b/>
              <w:sz w:val="22"/>
              <w:szCs w:val="22"/>
            </w:rPr>
            <w:t>PROCESO GOBIERNO</w:t>
          </w:r>
          <w:r w:rsidRPr="00187AC7">
            <w:rPr>
              <w:rFonts w:ascii="Arial" w:hAnsi="Arial"/>
              <w:b/>
              <w:sz w:val="22"/>
              <w:szCs w:val="22"/>
              <w:lang w:val="es-419"/>
            </w:rPr>
            <w:t xml:space="preserve"> Y CONVIVENCIA</w:t>
          </w:r>
        </w:p>
      </w:tc>
      <w:tc>
        <w:tcPr>
          <w:tcW w:w="3666" w:type="dxa"/>
          <w:vMerge/>
        </w:tcPr>
        <w:p w14:paraId="52510930" w14:textId="77777777" w:rsidR="00C23F3D" w:rsidRPr="00187AC7" w:rsidRDefault="00C23F3D" w:rsidP="00637967">
          <w:pPr>
            <w:rPr>
              <w:sz w:val="22"/>
              <w:szCs w:val="22"/>
            </w:rPr>
          </w:pPr>
        </w:p>
      </w:tc>
    </w:tr>
    <w:tr w:rsidR="00C23F3D" w:rsidRPr="00187AC7" w14:paraId="04C8F1A6" w14:textId="77777777" w:rsidTr="00187AC7">
      <w:trPr>
        <w:trHeight w:val="20"/>
        <w:jc w:val="center"/>
      </w:trPr>
      <w:tc>
        <w:tcPr>
          <w:tcW w:w="2547" w:type="dxa"/>
          <w:gridSpan w:val="2"/>
          <w:vAlign w:val="center"/>
        </w:tcPr>
        <w:p w14:paraId="183DD159" w14:textId="2EAE9047" w:rsidR="00C23F3D" w:rsidRPr="00187AC7" w:rsidRDefault="00C23F3D" w:rsidP="00C23F3D">
          <w:pPr>
            <w:rPr>
              <w:rFonts w:ascii="Arial" w:hAnsi="Arial"/>
              <w:b/>
              <w:sz w:val="22"/>
              <w:szCs w:val="22"/>
              <w:lang w:val="es-419"/>
            </w:rPr>
          </w:pPr>
          <w:r w:rsidRPr="00187AC7">
            <w:rPr>
              <w:rFonts w:ascii="Arial" w:hAnsi="Arial"/>
              <w:b/>
              <w:sz w:val="22"/>
              <w:szCs w:val="22"/>
            </w:rPr>
            <w:t>Código:</w:t>
          </w:r>
          <w:r w:rsidRPr="00187AC7">
            <w:rPr>
              <w:rFonts w:ascii="Arial" w:hAnsi="Arial"/>
              <w:b/>
              <w:sz w:val="22"/>
              <w:szCs w:val="22"/>
              <w:lang w:val="es-419"/>
            </w:rPr>
            <w:t xml:space="preserve"> FO-GC-041</w:t>
          </w:r>
        </w:p>
      </w:tc>
      <w:tc>
        <w:tcPr>
          <w:tcW w:w="3544" w:type="dxa"/>
          <w:vAlign w:val="center"/>
        </w:tcPr>
        <w:p w14:paraId="16950A84" w14:textId="6276D774" w:rsidR="00C23F3D" w:rsidRPr="00187AC7" w:rsidRDefault="00C23F3D" w:rsidP="00637967">
          <w:pPr>
            <w:jc w:val="center"/>
            <w:rPr>
              <w:rFonts w:ascii="Arial" w:hAnsi="Arial"/>
              <w:b/>
              <w:sz w:val="22"/>
              <w:szCs w:val="22"/>
            </w:rPr>
          </w:pPr>
          <w:r w:rsidRPr="00187AC7">
            <w:rPr>
              <w:rFonts w:ascii="Arial" w:hAnsi="Arial"/>
              <w:b/>
              <w:sz w:val="22"/>
              <w:szCs w:val="22"/>
            </w:rPr>
            <w:t>Elaboró: Técnico Administrativo</w:t>
          </w:r>
        </w:p>
      </w:tc>
      <w:tc>
        <w:tcPr>
          <w:tcW w:w="3666" w:type="dxa"/>
          <w:vMerge/>
        </w:tcPr>
        <w:p w14:paraId="6EC132DB" w14:textId="77777777" w:rsidR="00C23F3D" w:rsidRPr="00187AC7" w:rsidRDefault="00C23F3D" w:rsidP="00637967">
          <w:pPr>
            <w:rPr>
              <w:sz w:val="22"/>
              <w:szCs w:val="22"/>
            </w:rPr>
          </w:pPr>
        </w:p>
      </w:tc>
    </w:tr>
    <w:tr w:rsidR="00C23F3D" w:rsidRPr="00187AC7" w14:paraId="08C3BB29" w14:textId="77777777" w:rsidTr="00187AC7">
      <w:trPr>
        <w:trHeight w:val="135"/>
        <w:jc w:val="center"/>
      </w:trPr>
      <w:tc>
        <w:tcPr>
          <w:tcW w:w="2547" w:type="dxa"/>
          <w:gridSpan w:val="2"/>
          <w:vAlign w:val="center"/>
        </w:tcPr>
        <w:p w14:paraId="2BEB2AF9" w14:textId="77777777" w:rsidR="00C23F3D" w:rsidRPr="00187AC7" w:rsidRDefault="00C23F3D" w:rsidP="00C23F3D">
          <w:pPr>
            <w:rPr>
              <w:rFonts w:ascii="Arial" w:hAnsi="Arial"/>
              <w:b/>
              <w:sz w:val="22"/>
              <w:szCs w:val="22"/>
            </w:rPr>
          </w:pPr>
          <w:r w:rsidRPr="00187AC7">
            <w:rPr>
              <w:rFonts w:ascii="Arial" w:hAnsi="Arial"/>
              <w:b/>
              <w:sz w:val="22"/>
              <w:szCs w:val="22"/>
            </w:rPr>
            <w:t>Versión: 1</w:t>
          </w:r>
        </w:p>
      </w:tc>
      <w:tc>
        <w:tcPr>
          <w:tcW w:w="3544" w:type="dxa"/>
          <w:vMerge w:val="restart"/>
          <w:vAlign w:val="center"/>
        </w:tcPr>
        <w:p w14:paraId="2CFC3482" w14:textId="77777777" w:rsidR="00187AC7" w:rsidRDefault="00C23F3D" w:rsidP="00187AC7">
          <w:pPr>
            <w:jc w:val="center"/>
          </w:pPr>
          <w:r w:rsidRPr="00187AC7">
            <w:rPr>
              <w:rFonts w:ascii="Arial" w:hAnsi="Arial"/>
              <w:b/>
              <w:sz w:val="22"/>
              <w:szCs w:val="22"/>
            </w:rPr>
            <w:t xml:space="preserve">Revisó: </w:t>
          </w:r>
          <w:r w:rsidR="00187AC7" w:rsidRPr="007451AC">
            <w:rPr>
              <w:rFonts w:ascii="Arial" w:hAnsi="Arial"/>
              <w:b/>
              <w:sz w:val="22"/>
              <w:szCs w:val="22"/>
            </w:rPr>
            <w:t>Secretario de Gobierno</w:t>
          </w:r>
          <w:r w:rsidR="00187AC7" w:rsidRPr="007451AC">
            <w:rPr>
              <w:rFonts w:ascii="Arial" w:hAnsi="Arial"/>
              <w:b/>
              <w:sz w:val="22"/>
              <w:szCs w:val="22"/>
              <w:lang w:val="es-419"/>
            </w:rPr>
            <w:t>, Seguridad y Convivencia</w:t>
          </w:r>
        </w:p>
        <w:p w14:paraId="77DC58BD" w14:textId="68A8C0E0" w:rsidR="00C23F3D" w:rsidRPr="00187AC7" w:rsidRDefault="00C23F3D" w:rsidP="00637967">
          <w:pPr>
            <w:jc w:val="center"/>
            <w:rPr>
              <w:rFonts w:ascii="Arial" w:hAnsi="Arial"/>
              <w:b/>
              <w:sz w:val="22"/>
              <w:szCs w:val="22"/>
            </w:rPr>
          </w:pPr>
        </w:p>
      </w:tc>
      <w:tc>
        <w:tcPr>
          <w:tcW w:w="3666" w:type="dxa"/>
          <w:vMerge/>
        </w:tcPr>
        <w:p w14:paraId="5B453309" w14:textId="77777777" w:rsidR="00C23F3D" w:rsidRPr="00187AC7" w:rsidRDefault="00C23F3D" w:rsidP="00637967">
          <w:pPr>
            <w:rPr>
              <w:sz w:val="22"/>
              <w:szCs w:val="22"/>
            </w:rPr>
          </w:pPr>
        </w:p>
      </w:tc>
    </w:tr>
    <w:tr w:rsidR="00C23F3D" w:rsidRPr="00187AC7" w14:paraId="0F0A809F" w14:textId="77777777" w:rsidTr="00187AC7">
      <w:trPr>
        <w:trHeight w:val="135"/>
        <w:jc w:val="center"/>
      </w:trPr>
      <w:tc>
        <w:tcPr>
          <w:tcW w:w="2547" w:type="dxa"/>
          <w:gridSpan w:val="2"/>
          <w:vAlign w:val="center"/>
        </w:tcPr>
        <w:p w14:paraId="3A2E1E7E" w14:textId="3C6DAE24" w:rsidR="00C23F3D" w:rsidRPr="00187AC7" w:rsidRDefault="00C23F3D" w:rsidP="00C23F3D">
          <w:pPr>
            <w:rPr>
              <w:rFonts w:ascii="Arial" w:hAnsi="Arial"/>
              <w:b/>
              <w:sz w:val="22"/>
              <w:szCs w:val="22"/>
              <w:lang w:val="es-419"/>
            </w:rPr>
          </w:pPr>
          <w:r w:rsidRPr="00187AC7">
            <w:rPr>
              <w:rFonts w:ascii="Arial" w:hAnsi="Arial"/>
              <w:b/>
              <w:sz w:val="22"/>
              <w:szCs w:val="22"/>
              <w:lang w:val="es-419"/>
            </w:rPr>
            <w:t>Fecha de Aprobación: 07/06/23</w:t>
          </w:r>
        </w:p>
      </w:tc>
      <w:tc>
        <w:tcPr>
          <w:tcW w:w="3544" w:type="dxa"/>
          <w:vMerge/>
          <w:vAlign w:val="center"/>
        </w:tcPr>
        <w:p w14:paraId="16548B5D" w14:textId="77777777" w:rsidR="00C23F3D" w:rsidRPr="00187AC7" w:rsidRDefault="00C23F3D" w:rsidP="00637967">
          <w:pPr>
            <w:jc w:val="center"/>
            <w:rPr>
              <w:rFonts w:ascii="Arial" w:hAnsi="Arial"/>
              <w:b/>
              <w:sz w:val="22"/>
              <w:szCs w:val="22"/>
            </w:rPr>
          </w:pPr>
        </w:p>
      </w:tc>
      <w:tc>
        <w:tcPr>
          <w:tcW w:w="3666" w:type="dxa"/>
          <w:vMerge/>
        </w:tcPr>
        <w:p w14:paraId="44731C1E" w14:textId="77777777" w:rsidR="00C23F3D" w:rsidRPr="00187AC7" w:rsidRDefault="00C23F3D" w:rsidP="00637967">
          <w:pPr>
            <w:rPr>
              <w:sz w:val="22"/>
              <w:szCs w:val="22"/>
            </w:rPr>
          </w:pPr>
        </w:p>
      </w:tc>
    </w:tr>
    <w:tr w:rsidR="00C23F3D" w:rsidRPr="00187AC7" w14:paraId="564C4AB9" w14:textId="77777777" w:rsidTr="00187AC7">
      <w:trPr>
        <w:trHeight w:val="20"/>
        <w:jc w:val="center"/>
      </w:trPr>
      <w:tc>
        <w:tcPr>
          <w:tcW w:w="2547" w:type="dxa"/>
          <w:gridSpan w:val="2"/>
          <w:vAlign w:val="center"/>
        </w:tcPr>
        <w:p w14:paraId="57EFD408" w14:textId="77777777" w:rsidR="00C23F3D" w:rsidRPr="00187AC7" w:rsidRDefault="00C23F3D" w:rsidP="00637967">
          <w:pPr>
            <w:jc w:val="center"/>
            <w:rPr>
              <w:rFonts w:ascii="Arial" w:hAnsi="Arial"/>
              <w:b/>
              <w:sz w:val="22"/>
              <w:szCs w:val="22"/>
            </w:rPr>
          </w:pPr>
          <w:r w:rsidRPr="00187AC7">
            <w:rPr>
              <w:rFonts w:ascii="Arial" w:hAnsi="Arial"/>
              <w:b/>
              <w:sz w:val="22"/>
              <w:szCs w:val="22"/>
            </w:rPr>
            <w:t xml:space="preserve">Página </w:t>
          </w:r>
          <w:r w:rsidRPr="00187AC7">
            <w:rPr>
              <w:rFonts w:ascii="Arial" w:hAnsi="Arial"/>
              <w:b/>
              <w:sz w:val="22"/>
              <w:szCs w:val="22"/>
            </w:rPr>
            <w:fldChar w:fldCharType="begin"/>
          </w:r>
          <w:r w:rsidRPr="00187AC7">
            <w:rPr>
              <w:rFonts w:ascii="Arial" w:hAnsi="Arial"/>
              <w:b/>
              <w:sz w:val="22"/>
              <w:szCs w:val="22"/>
            </w:rPr>
            <w:instrText>PAGE \* Arabic</w:instrText>
          </w:r>
          <w:r w:rsidRPr="00187AC7">
            <w:rPr>
              <w:rFonts w:ascii="Arial" w:hAnsi="Arial"/>
              <w:b/>
              <w:sz w:val="22"/>
              <w:szCs w:val="22"/>
            </w:rPr>
            <w:fldChar w:fldCharType="separate"/>
          </w:r>
          <w:r w:rsidR="00187AC7">
            <w:rPr>
              <w:rFonts w:ascii="Arial" w:hAnsi="Arial"/>
              <w:b/>
              <w:noProof/>
              <w:sz w:val="22"/>
              <w:szCs w:val="22"/>
            </w:rPr>
            <w:t>2</w:t>
          </w:r>
          <w:r w:rsidRPr="00187AC7">
            <w:rPr>
              <w:rFonts w:ascii="Arial" w:hAnsi="Arial"/>
              <w:b/>
              <w:sz w:val="22"/>
              <w:szCs w:val="22"/>
            </w:rPr>
            <w:fldChar w:fldCharType="end"/>
          </w:r>
          <w:r w:rsidRPr="00187AC7">
            <w:rPr>
              <w:rFonts w:ascii="Arial" w:hAnsi="Arial"/>
              <w:b/>
              <w:sz w:val="22"/>
              <w:szCs w:val="22"/>
            </w:rPr>
            <w:t xml:space="preserve"> de </w:t>
          </w:r>
          <w:r w:rsidRPr="00187AC7">
            <w:rPr>
              <w:rFonts w:ascii="Arial" w:hAnsi="Arial"/>
              <w:b/>
              <w:sz w:val="22"/>
              <w:szCs w:val="22"/>
            </w:rPr>
            <w:fldChar w:fldCharType="begin"/>
          </w:r>
          <w:r w:rsidRPr="00187AC7">
            <w:rPr>
              <w:rFonts w:ascii="Arial" w:hAnsi="Arial"/>
              <w:b/>
              <w:sz w:val="22"/>
              <w:szCs w:val="22"/>
            </w:rPr>
            <w:instrText>NUMPAGES \* Arabic</w:instrText>
          </w:r>
          <w:r w:rsidRPr="00187AC7">
            <w:rPr>
              <w:rFonts w:ascii="Arial" w:hAnsi="Arial"/>
              <w:b/>
              <w:sz w:val="22"/>
              <w:szCs w:val="22"/>
            </w:rPr>
            <w:fldChar w:fldCharType="separate"/>
          </w:r>
          <w:r w:rsidR="00187AC7">
            <w:rPr>
              <w:rFonts w:ascii="Arial" w:hAnsi="Arial"/>
              <w:b/>
              <w:noProof/>
              <w:sz w:val="22"/>
              <w:szCs w:val="22"/>
            </w:rPr>
            <w:t>2</w:t>
          </w:r>
          <w:r w:rsidRPr="00187AC7">
            <w:rPr>
              <w:rFonts w:ascii="Arial" w:hAnsi="Arial"/>
              <w:b/>
              <w:sz w:val="22"/>
              <w:szCs w:val="22"/>
            </w:rPr>
            <w:fldChar w:fldCharType="end"/>
          </w:r>
        </w:p>
      </w:tc>
      <w:tc>
        <w:tcPr>
          <w:tcW w:w="3544" w:type="dxa"/>
          <w:vAlign w:val="center"/>
        </w:tcPr>
        <w:p w14:paraId="26A62354" w14:textId="77777777" w:rsidR="00C23F3D" w:rsidRPr="00187AC7" w:rsidRDefault="00C23F3D" w:rsidP="00637967">
          <w:pPr>
            <w:jc w:val="center"/>
            <w:rPr>
              <w:rFonts w:ascii="Arial" w:hAnsi="Arial"/>
              <w:b/>
              <w:sz w:val="22"/>
              <w:szCs w:val="22"/>
            </w:rPr>
          </w:pPr>
          <w:r w:rsidRPr="00187AC7">
            <w:rPr>
              <w:rFonts w:ascii="Arial" w:hAnsi="Arial"/>
              <w:b/>
              <w:sz w:val="22"/>
              <w:szCs w:val="22"/>
            </w:rPr>
            <w:t>Aprobó: Comité técnico de calidad</w:t>
          </w:r>
        </w:p>
      </w:tc>
      <w:tc>
        <w:tcPr>
          <w:tcW w:w="3666" w:type="dxa"/>
          <w:vMerge/>
        </w:tcPr>
        <w:p w14:paraId="4EA620FC" w14:textId="77777777" w:rsidR="00C23F3D" w:rsidRPr="00187AC7" w:rsidRDefault="00C23F3D" w:rsidP="00637967">
          <w:pPr>
            <w:rPr>
              <w:sz w:val="22"/>
              <w:szCs w:val="22"/>
            </w:rPr>
          </w:pPr>
        </w:p>
      </w:tc>
    </w:tr>
  </w:tbl>
  <w:p w14:paraId="6B932B81" w14:textId="2C2A60C8" w:rsidR="00096278" w:rsidRDefault="00C676F6" w:rsidP="006379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C33EE" w14:textId="77777777" w:rsidR="00096278" w:rsidRDefault="00C676F6">
    <w:pPr>
      <w:pStyle w:val="Encabezado"/>
    </w:pPr>
    <w:r>
      <w:rPr>
        <w:noProof/>
        <w:lang w:val="es-CO" w:eastAsia="es-CO"/>
      </w:rPr>
      <w:pict w14:anchorId="7BB97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7" o:spid="_x0000_s2050" type="#_x0000_t75" style="position:absolute;margin-left:0;margin-top:0;width:456pt;height:603.9pt;z-index:-251657216;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03102"/>
    <w:multiLevelType w:val="hybridMultilevel"/>
    <w:tmpl w:val="C932F766"/>
    <w:lvl w:ilvl="0" w:tplc="901E4550">
      <w:start w:val="1"/>
      <w:numFmt w:val="upperRoman"/>
      <w:lvlText w:val="%1."/>
      <w:lvlJc w:val="right"/>
      <w:pPr>
        <w:ind w:left="780" w:hanging="360"/>
      </w:pPr>
      <w:rPr>
        <w:i w:val="0"/>
      </w:r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1" w15:restartNumberingAfterBreak="0">
    <w:nsid w:val="654607C0"/>
    <w:multiLevelType w:val="hybridMultilevel"/>
    <w:tmpl w:val="DA34950A"/>
    <w:lvl w:ilvl="0" w:tplc="BC046C2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18"/>
    <w:rsid w:val="00187AC7"/>
    <w:rsid w:val="00472CE1"/>
    <w:rsid w:val="00637967"/>
    <w:rsid w:val="007C2F00"/>
    <w:rsid w:val="00C11618"/>
    <w:rsid w:val="00C23F3D"/>
    <w:rsid w:val="00C676F6"/>
    <w:rsid w:val="00D2433F"/>
    <w:rsid w:val="00DE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04CD01"/>
  <w15:chartTrackingRefBased/>
  <w15:docId w15:val="{FCB696DC-563F-46E6-ABC7-69B15C93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11618"/>
    <w:pPr>
      <w:tabs>
        <w:tab w:val="center" w:pos="4252"/>
        <w:tab w:val="right" w:pos="8504"/>
      </w:tabs>
    </w:pPr>
  </w:style>
  <w:style w:type="character" w:customStyle="1" w:styleId="PiedepginaCar">
    <w:name w:val="Pie de página Car"/>
    <w:basedOn w:val="Fuentedeprrafopredeter"/>
    <w:link w:val="Piedepgina"/>
    <w:uiPriority w:val="99"/>
    <w:rsid w:val="00C11618"/>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C11618"/>
    <w:pPr>
      <w:tabs>
        <w:tab w:val="center" w:pos="4252"/>
        <w:tab w:val="right" w:pos="8504"/>
      </w:tabs>
    </w:pPr>
  </w:style>
  <w:style w:type="character" w:customStyle="1" w:styleId="EncabezadoCar">
    <w:name w:val="Encabezado Car"/>
    <w:basedOn w:val="Fuentedeprrafopredeter"/>
    <w:link w:val="Encabezado"/>
    <w:rsid w:val="00C11618"/>
    <w:rPr>
      <w:rFonts w:ascii="Times New Roman" w:eastAsia="Times New Roman" w:hAnsi="Times New Roman" w:cs="Times New Roman"/>
      <w:sz w:val="24"/>
      <w:szCs w:val="24"/>
      <w:lang w:val="es-ES" w:eastAsia="es-ES"/>
    </w:rPr>
  </w:style>
  <w:style w:type="character" w:styleId="Hipervnculo">
    <w:name w:val="Hyperlink"/>
    <w:rsid w:val="00C11618"/>
    <w:rPr>
      <w:color w:val="0000FF"/>
      <w:u w:val="single"/>
    </w:rPr>
  </w:style>
  <w:style w:type="character" w:customStyle="1" w:styleId="apple-converted-space">
    <w:name w:val="apple-converted-space"/>
    <w:rsid w:val="00C11618"/>
  </w:style>
  <w:style w:type="paragraph" w:styleId="Prrafodelista">
    <w:name w:val="List Paragraph"/>
    <w:basedOn w:val="Normal"/>
    <w:uiPriority w:val="34"/>
    <w:qFormat/>
    <w:rsid w:val="00C11618"/>
    <w:pPr>
      <w:ind w:left="720"/>
      <w:contextualSpacing/>
    </w:pPr>
  </w:style>
  <w:style w:type="paragraph" w:styleId="Sinespaciado">
    <w:name w:val="No Spacing"/>
    <w:link w:val="SinespaciadoCar"/>
    <w:qFormat/>
    <w:rsid w:val="00637967"/>
    <w:pPr>
      <w:spacing w:after="0" w:line="240" w:lineRule="auto"/>
    </w:pPr>
    <w:rPr>
      <w:rFonts w:ascii="Calibri" w:eastAsia="Times New Roman" w:hAnsi="Calibri" w:cs="Times New Roman"/>
      <w:color w:val="000000"/>
      <w:szCs w:val="20"/>
      <w:lang w:val="es-CO" w:eastAsia="es-CO"/>
    </w:rPr>
  </w:style>
  <w:style w:type="character" w:customStyle="1" w:styleId="SinespaciadoCar">
    <w:name w:val="Sin espaciado Car"/>
    <w:link w:val="Sinespaciado"/>
    <w:rsid w:val="00637967"/>
    <w:rPr>
      <w:rFonts w:ascii="Calibri" w:eastAsia="Times New Roman" w:hAnsi="Calibri" w:cs="Times New Roman"/>
      <w:color w:val="00000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cbf.gov.co/cargues/avance/docs/ley_1098_2006_pr001.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misariasegunda@fusagasugacundinamarca.gov.co" TargetMode="External"/><Relationship Id="rId2" Type="http://schemas.openxmlformats.org/officeDocument/2006/relationships/hyperlink" Target="http://www.fusagasuga-cundinamarca.gov.co" TargetMode="External"/><Relationship Id="rId1" Type="http://schemas.openxmlformats.org/officeDocument/2006/relationships/image" Target="media/image3.png"/><Relationship Id="rId6" Type="http://schemas.openxmlformats.org/officeDocument/2006/relationships/hyperlink" Target="mailto:comisariasegunda@fusagasugacundinamarca.gov.co" TargetMode="External"/><Relationship Id="rId5" Type="http://schemas.openxmlformats.org/officeDocument/2006/relationships/hyperlink" Target="http://www.fusagasuga-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file:///C:\AppData\CONTROL%20DOC%20SIGE\Doc%20SIGE%202010-11\P%20MISIONALES\Configuraci&#243;n%20local\Configuraci&#243;n%20local\Archivos%20temporales%20de%20Internet\Content.Outlook\Configuraci&#243;n%20local\Archivos%20temporales%20de%20Internet\Content.Outlook\Indice%20SUPLEMENTO%20OPERATIVO.doc"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ALEJANDRO HORTÚA SALAMANCA</cp:lastModifiedBy>
  <cp:revision>2</cp:revision>
  <dcterms:created xsi:type="dcterms:W3CDTF">2024-09-24T21:12:00Z</dcterms:created>
  <dcterms:modified xsi:type="dcterms:W3CDTF">2024-09-24T21:12:00Z</dcterms:modified>
</cp:coreProperties>
</file>