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205" w:type="dxa"/>
        <w:tblInd w:w="-289" w:type="dxa"/>
        <w:tblLook w:val="04A0" w:firstRow="1" w:lastRow="0" w:firstColumn="1" w:lastColumn="0" w:noHBand="0" w:noVBand="1"/>
      </w:tblPr>
      <w:tblGrid>
        <w:gridCol w:w="10205"/>
      </w:tblGrid>
      <w:tr w:rsidR="00AD1D34" w14:paraId="0BA9B511" w14:textId="77777777" w:rsidTr="00AD1D34">
        <w:trPr>
          <w:trHeight w:val="13050"/>
        </w:trPr>
        <w:tc>
          <w:tcPr>
            <w:tcW w:w="10205" w:type="dxa"/>
          </w:tcPr>
          <w:p w14:paraId="3624DA45" w14:textId="3F91EC3D" w:rsidR="00AD1D34" w:rsidRPr="00EA3ECB" w:rsidRDefault="00AD1D34" w:rsidP="00AD1D34">
            <w:pPr>
              <w:ind w:left="38" w:right="29" w:hanging="38"/>
              <w:jc w:val="both"/>
              <w:rPr>
                <w:rFonts w:ascii="Arial" w:hAnsi="Arial" w:cs="Arial"/>
                <w:szCs w:val="20"/>
              </w:rPr>
            </w:pPr>
            <w:r w:rsidRPr="00EA3ECB">
              <w:rPr>
                <w:rFonts w:ascii="Arial" w:hAnsi="Arial" w:cs="Arial"/>
                <w:szCs w:val="20"/>
              </w:rPr>
              <w:t>En desarrollo de las actividades de control de tránsito terrestre, previo a la toma de la muestra de alcoholimetría, la autoridad de tránsito procede a informar al conductor requerido de forma precisa y clara:</w:t>
            </w:r>
          </w:p>
          <w:p w14:paraId="5C20A3E5" w14:textId="77777777" w:rsidR="000947B8" w:rsidRPr="00EA3ECB" w:rsidRDefault="000947B8" w:rsidP="00AD1D34">
            <w:pPr>
              <w:ind w:left="38" w:right="29" w:hanging="38"/>
              <w:jc w:val="both"/>
              <w:rPr>
                <w:rFonts w:ascii="Arial" w:hAnsi="Arial" w:cs="Arial"/>
                <w:szCs w:val="20"/>
              </w:rPr>
            </w:pPr>
          </w:p>
          <w:p w14:paraId="3ED650EC" w14:textId="4A167DCD" w:rsidR="00AD1D34" w:rsidRDefault="00AD1D34" w:rsidP="00516F55">
            <w:pPr>
              <w:pStyle w:val="Prrafodelista"/>
              <w:numPr>
                <w:ilvl w:val="0"/>
                <w:numId w:val="2"/>
              </w:numPr>
              <w:ind w:right="29"/>
              <w:jc w:val="both"/>
              <w:rPr>
                <w:rFonts w:ascii="Arial" w:hAnsi="Arial" w:cs="Arial"/>
                <w:szCs w:val="20"/>
              </w:rPr>
            </w:pPr>
            <w:r w:rsidRPr="00EA3ECB">
              <w:rPr>
                <w:rFonts w:ascii="Arial" w:hAnsi="Arial" w:cs="Arial"/>
                <w:b/>
                <w:bCs/>
                <w:szCs w:val="20"/>
              </w:rPr>
              <w:t xml:space="preserve">La naturaleza y objetivo de la prueba: </w:t>
            </w:r>
            <w:r w:rsidRPr="00EA3ECB">
              <w:rPr>
                <w:rFonts w:ascii="Arial" w:hAnsi="Arial" w:cs="Arial"/>
                <w:szCs w:val="20"/>
              </w:rPr>
              <w:t xml:space="preserve">La naturaleza de esta prueba consiste en determinar </w:t>
            </w:r>
            <w:r w:rsidR="00EB7FED">
              <w:rPr>
                <w:rFonts w:ascii="Arial" w:hAnsi="Arial" w:cs="Arial"/>
                <w:szCs w:val="20"/>
              </w:rPr>
              <w:t>con un</w:t>
            </w:r>
            <w:r w:rsidRPr="00EA3ECB">
              <w:rPr>
                <w:rFonts w:ascii="Arial" w:hAnsi="Arial" w:cs="Arial"/>
                <w:szCs w:val="20"/>
              </w:rPr>
              <w:t xml:space="preserve"> analizador de alcohol en aire espirado,</w:t>
            </w:r>
            <w:r w:rsidR="00EB7FED">
              <w:rPr>
                <w:rFonts w:ascii="Arial" w:hAnsi="Arial" w:cs="Arial"/>
                <w:szCs w:val="20"/>
              </w:rPr>
              <w:t xml:space="preserve"> </w:t>
            </w:r>
            <w:r w:rsidRPr="00EA3ECB">
              <w:rPr>
                <w:rFonts w:ascii="Arial" w:hAnsi="Arial" w:cs="Arial"/>
                <w:szCs w:val="20"/>
              </w:rPr>
              <w:t>instrumento que también se le denomina alcohosensor, etilómetro o alcoholímetro</w:t>
            </w:r>
            <w:r w:rsidR="00EB7FED">
              <w:rPr>
                <w:rFonts w:ascii="Arial" w:hAnsi="Arial" w:cs="Arial"/>
                <w:szCs w:val="20"/>
              </w:rPr>
              <w:t>,</w:t>
            </w:r>
            <w:r w:rsidRPr="00EA3ECB">
              <w:rPr>
                <w:rFonts w:ascii="Arial" w:hAnsi="Arial" w:cs="Arial"/>
                <w:szCs w:val="20"/>
              </w:rPr>
              <w:t xml:space="preserve"> que mide y muestra la concentración en masa de alcohol en el aire humano espirado.</w:t>
            </w:r>
          </w:p>
          <w:p w14:paraId="53D2C7F8" w14:textId="77777777" w:rsidR="00EB7FED" w:rsidRPr="00EA3ECB" w:rsidRDefault="00EB7FED" w:rsidP="00EB7FED">
            <w:pPr>
              <w:pStyle w:val="Prrafodelista"/>
              <w:ind w:left="38" w:right="29"/>
              <w:jc w:val="both"/>
              <w:rPr>
                <w:rFonts w:ascii="Arial" w:hAnsi="Arial" w:cs="Arial"/>
                <w:szCs w:val="20"/>
              </w:rPr>
            </w:pPr>
          </w:p>
          <w:p w14:paraId="3EEB4EFE" w14:textId="42C3E4F6" w:rsidR="00AD1D34" w:rsidRDefault="00AD1D34" w:rsidP="00AD1D34">
            <w:pPr>
              <w:pStyle w:val="Prrafodelista"/>
              <w:ind w:left="38" w:right="29" w:hanging="38"/>
              <w:jc w:val="both"/>
              <w:rPr>
                <w:rFonts w:ascii="Arial" w:hAnsi="Arial" w:cs="Arial"/>
                <w:szCs w:val="20"/>
              </w:rPr>
            </w:pPr>
            <w:r w:rsidRPr="00EA3ECB">
              <w:rPr>
                <w:rFonts w:ascii="Arial" w:hAnsi="Arial" w:cs="Arial"/>
                <w:szCs w:val="20"/>
              </w:rPr>
              <w:t>Est</w:t>
            </w:r>
            <w:r w:rsidR="00655749">
              <w:rPr>
                <w:rFonts w:ascii="Arial" w:hAnsi="Arial" w:cs="Arial"/>
                <w:szCs w:val="20"/>
              </w:rPr>
              <w:t>a</w:t>
            </w:r>
            <w:r w:rsidRPr="00EA3ECB">
              <w:rPr>
                <w:rFonts w:ascii="Arial" w:hAnsi="Arial" w:cs="Arial"/>
                <w:szCs w:val="20"/>
              </w:rPr>
              <w:t xml:space="preserve"> </w:t>
            </w:r>
            <w:r w:rsidR="00655749">
              <w:rPr>
                <w:rFonts w:ascii="Arial" w:hAnsi="Arial" w:cs="Arial"/>
                <w:szCs w:val="20"/>
              </w:rPr>
              <w:t xml:space="preserve">prueba </w:t>
            </w:r>
            <w:r w:rsidRPr="00EA3ECB">
              <w:rPr>
                <w:rFonts w:ascii="Arial" w:hAnsi="Arial" w:cs="Arial"/>
                <w:szCs w:val="20"/>
              </w:rPr>
              <w:t>se realiza mediante la utilización de una boquilla desechable</w:t>
            </w:r>
            <w:r w:rsidR="00655749">
              <w:rPr>
                <w:rFonts w:ascii="Arial" w:hAnsi="Arial" w:cs="Arial"/>
                <w:szCs w:val="20"/>
              </w:rPr>
              <w:t xml:space="preserve">; </w:t>
            </w:r>
            <w:r w:rsidRPr="00EA3ECB">
              <w:rPr>
                <w:rFonts w:ascii="Arial" w:hAnsi="Arial" w:cs="Arial"/>
                <w:szCs w:val="20"/>
              </w:rPr>
              <w:t>antes el alcoholímetro realizará una medición en blanco para determinar si hay residuo de alcohol en las celdas del mismo</w:t>
            </w:r>
            <w:r w:rsidR="00655749">
              <w:rPr>
                <w:rFonts w:ascii="Arial" w:hAnsi="Arial" w:cs="Arial"/>
                <w:szCs w:val="20"/>
              </w:rPr>
              <w:t>; U</w:t>
            </w:r>
            <w:r w:rsidRPr="00EA3ECB">
              <w:rPr>
                <w:rFonts w:ascii="Arial" w:hAnsi="Arial" w:cs="Arial"/>
                <w:szCs w:val="20"/>
              </w:rPr>
              <w:t>na vez determinado que el resultado es cero</w:t>
            </w:r>
            <w:r w:rsidR="00655749">
              <w:rPr>
                <w:rFonts w:ascii="Arial" w:hAnsi="Arial" w:cs="Arial"/>
                <w:szCs w:val="20"/>
              </w:rPr>
              <w:t>,</w:t>
            </w:r>
            <w:r w:rsidRPr="00EA3ECB">
              <w:rPr>
                <w:rFonts w:ascii="Arial" w:hAnsi="Arial" w:cs="Arial"/>
                <w:szCs w:val="20"/>
              </w:rPr>
              <w:t xml:space="preserve"> </w:t>
            </w:r>
            <w:r w:rsidR="00655749" w:rsidRPr="00EA3ECB">
              <w:rPr>
                <w:rFonts w:ascii="Arial" w:hAnsi="Arial" w:cs="Arial"/>
                <w:szCs w:val="20"/>
              </w:rPr>
              <w:t>proceder</w:t>
            </w:r>
            <w:r w:rsidR="00655749">
              <w:rPr>
                <w:rFonts w:ascii="Arial" w:hAnsi="Arial" w:cs="Arial"/>
                <w:szCs w:val="20"/>
              </w:rPr>
              <w:t>é</w:t>
            </w:r>
            <w:r w:rsidRPr="00EA3ECB">
              <w:rPr>
                <w:rFonts w:ascii="Arial" w:hAnsi="Arial" w:cs="Arial"/>
                <w:szCs w:val="20"/>
              </w:rPr>
              <w:t xml:space="preserve"> a solicitar</w:t>
            </w:r>
            <w:r w:rsidR="00EB7FED">
              <w:rPr>
                <w:rFonts w:ascii="Arial" w:hAnsi="Arial" w:cs="Arial"/>
                <w:szCs w:val="20"/>
              </w:rPr>
              <w:t>le</w:t>
            </w:r>
            <w:r w:rsidRPr="00EA3ECB">
              <w:rPr>
                <w:rFonts w:ascii="Arial" w:hAnsi="Arial" w:cs="Arial"/>
                <w:szCs w:val="20"/>
              </w:rPr>
              <w:t xml:space="preserve"> que sople en la boquilla de manera sostenida hasta que le indique que pare</w:t>
            </w:r>
            <w:r w:rsidR="00655749">
              <w:rPr>
                <w:rFonts w:ascii="Arial" w:hAnsi="Arial" w:cs="Arial"/>
                <w:szCs w:val="20"/>
              </w:rPr>
              <w:t>,</w:t>
            </w:r>
            <w:r w:rsidR="00EB7FED">
              <w:rPr>
                <w:rFonts w:ascii="Arial" w:hAnsi="Arial" w:cs="Arial"/>
                <w:szCs w:val="20"/>
              </w:rPr>
              <w:t xml:space="preserve"> e</w:t>
            </w:r>
            <w:r w:rsidRPr="00EA3ECB">
              <w:rPr>
                <w:rFonts w:ascii="Arial" w:hAnsi="Arial" w:cs="Arial"/>
                <w:szCs w:val="20"/>
              </w:rPr>
              <w:t xml:space="preserve">l alcoholímetro dará un resultado que se imprime y se le mostrará para que </w:t>
            </w:r>
            <w:r w:rsidR="00EB7FED">
              <w:rPr>
                <w:rFonts w:ascii="Arial" w:hAnsi="Arial" w:cs="Arial"/>
                <w:szCs w:val="20"/>
              </w:rPr>
              <w:t xml:space="preserve">en </w:t>
            </w:r>
            <w:r w:rsidRPr="00EA3ECB">
              <w:rPr>
                <w:rFonts w:ascii="Arial" w:hAnsi="Arial" w:cs="Arial"/>
                <w:szCs w:val="20"/>
              </w:rPr>
              <w:t xml:space="preserve">este </w:t>
            </w:r>
            <w:r w:rsidR="00655749">
              <w:rPr>
                <w:rFonts w:ascii="Arial" w:hAnsi="Arial" w:cs="Arial"/>
                <w:szCs w:val="20"/>
              </w:rPr>
              <w:t>plasme</w:t>
            </w:r>
            <w:r w:rsidRPr="00EA3ECB">
              <w:rPr>
                <w:rFonts w:ascii="Arial" w:hAnsi="Arial" w:cs="Arial"/>
                <w:szCs w:val="20"/>
              </w:rPr>
              <w:t xml:space="preserve"> su huella dactilar.</w:t>
            </w:r>
          </w:p>
          <w:p w14:paraId="0A76A574" w14:textId="77777777" w:rsidR="00EB7FED" w:rsidRPr="00EA3ECB" w:rsidRDefault="00EB7FED" w:rsidP="00AD1D34">
            <w:pPr>
              <w:pStyle w:val="Prrafodelista"/>
              <w:ind w:left="38" w:right="29" w:hanging="38"/>
              <w:jc w:val="both"/>
              <w:rPr>
                <w:rFonts w:ascii="Arial" w:hAnsi="Arial" w:cs="Arial"/>
                <w:szCs w:val="20"/>
              </w:rPr>
            </w:pPr>
          </w:p>
          <w:p w14:paraId="64423745" w14:textId="6E25217F" w:rsidR="00AD1D34" w:rsidRPr="00EA3ECB" w:rsidRDefault="00655749" w:rsidP="00AD1D34">
            <w:pPr>
              <w:pStyle w:val="Prrafodelista"/>
              <w:ind w:left="38" w:right="29" w:hanging="38"/>
              <w:jc w:val="both"/>
              <w:rPr>
                <w:rFonts w:ascii="Arial" w:hAnsi="Arial" w:cs="Arial"/>
                <w:szCs w:val="20"/>
              </w:rPr>
            </w:pPr>
            <w:r>
              <w:rPr>
                <w:rFonts w:ascii="Arial" w:hAnsi="Arial" w:cs="Arial"/>
                <w:szCs w:val="20"/>
              </w:rPr>
              <w:t>P</w:t>
            </w:r>
            <w:r w:rsidR="00AD1D34" w:rsidRPr="00EA3ECB">
              <w:rPr>
                <w:rFonts w:ascii="Arial" w:hAnsi="Arial" w:cs="Arial"/>
                <w:szCs w:val="20"/>
              </w:rPr>
              <w:t xml:space="preserve">asado el tiempo de dos hasta máximo diez minutos, </w:t>
            </w:r>
            <w:r w:rsidR="00C2567D" w:rsidRPr="00EA3ECB">
              <w:rPr>
                <w:rFonts w:ascii="Arial" w:hAnsi="Arial" w:cs="Arial"/>
                <w:szCs w:val="20"/>
              </w:rPr>
              <w:t>proceder</w:t>
            </w:r>
            <w:r w:rsidR="00C2567D">
              <w:rPr>
                <w:rFonts w:ascii="Arial" w:hAnsi="Arial" w:cs="Arial"/>
                <w:szCs w:val="20"/>
              </w:rPr>
              <w:t>é</w:t>
            </w:r>
            <w:r w:rsidR="00AD1D34" w:rsidRPr="00EA3ECB">
              <w:rPr>
                <w:rFonts w:ascii="Arial" w:hAnsi="Arial" w:cs="Arial"/>
                <w:szCs w:val="20"/>
              </w:rPr>
              <w:t xml:space="preserve"> a realizar nuevamente una segunda prueba, bajo los mismo parámetros de la primera prueba y entrar</w:t>
            </w:r>
            <w:r w:rsidR="00C2567D">
              <w:rPr>
                <w:rFonts w:ascii="Arial" w:hAnsi="Arial" w:cs="Arial"/>
                <w:szCs w:val="20"/>
              </w:rPr>
              <w:t>e</w:t>
            </w:r>
            <w:r w:rsidR="00AD1D34" w:rsidRPr="00EA3ECB">
              <w:rPr>
                <w:rFonts w:ascii="Arial" w:hAnsi="Arial" w:cs="Arial"/>
                <w:szCs w:val="20"/>
              </w:rPr>
              <w:t xml:space="preserve"> a interpretar los resultados, estos dependen de que se encuentran dentro de los rangos establecidos en la </w:t>
            </w:r>
            <w:r w:rsidR="00EB7FED">
              <w:rPr>
                <w:rFonts w:ascii="Arial" w:hAnsi="Arial" w:cs="Arial"/>
                <w:szCs w:val="20"/>
              </w:rPr>
              <w:t>R</w:t>
            </w:r>
            <w:r w:rsidR="00AD1D34" w:rsidRPr="00EA3ECB">
              <w:rPr>
                <w:rFonts w:ascii="Arial" w:hAnsi="Arial" w:cs="Arial"/>
                <w:szCs w:val="20"/>
              </w:rPr>
              <w:t>esolución 1844 de 20</w:t>
            </w:r>
            <w:r w:rsidR="00EB7FED">
              <w:rPr>
                <w:rFonts w:ascii="Arial" w:hAnsi="Arial" w:cs="Arial"/>
                <w:szCs w:val="20"/>
              </w:rPr>
              <w:t>1</w:t>
            </w:r>
            <w:r w:rsidR="00AD1D34" w:rsidRPr="00EA3ECB">
              <w:rPr>
                <w:rFonts w:ascii="Arial" w:hAnsi="Arial" w:cs="Arial"/>
                <w:szCs w:val="20"/>
              </w:rPr>
              <w:t xml:space="preserve">5 del </w:t>
            </w:r>
            <w:r w:rsidR="00EB7FED">
              <w:rPr>
                <w:rFonts w:ascii="Arial" w:hAnsi="Arial" w:cs="Arial"/>
                <w:szCs w:val="20"/>
              </w:rPr>
              <w:t>I</w:t>
            </w:r>
            <w:r w:rsidR="00AD1D34" w:rsidRPr="00EA3ECB">
              <w:rPr>
                <w:rFonts w:ascii="Arial" w:hAnsi="Arial" w:cs="Arial"/>
                <w:szCs w:val="20"/>
              </w:rPr>
              <w:t xml:space="preserve">nstituto de </w:t>
            </w:r>
            <w:r w:rsidR="00EB7FED">
              <w:rPr>
                <w:rFonts w:ascii="Arial" w:hAnsi="Arial" w:cs="Arial"/>
                <w:szCs w:val="20"/>
              </w:rPr>
              <w:t>M</w:t>
            </w:r>
            <w:r w:rsidR="00AD1D34" w:rsidRPr="00EA3ECB">
              <w:rPr>
                <w:rFonts w:ascii="Arial" w:hAnsi="Arial" w:cs="Arial"/>
                <w:szCs w:val="20"/>
              </w:rPr>
              <w:t xml:space="preserve">edicina </w:t>
            </w:r>
            <w:r w:rsidR="00EB7FED">
              <w:rPr>
                <w:rFonts w:ascii="Arial" w:hAnsi="Arial" w:cs="Arial"/>
                <w:szCs w:val="20"/>
              </w:rPr>
              <w:t>L</w:t>
            </w:r>
            <w:r w:rsidR="00AD1D34" w:rsidRPr="00EA3ECB">
              <w:rPr>
                <w:rFonts w:ascii="Arial" w:hAnsi="Arial" w:cs="Arial"/>
                <w:szCs w:val="20"/>
              </w:rPr>
              <w:t>egal</w:t>
            </w:r>
            <w:r w:rsidR="00EB7FED">
              <w:rPr>
                <w:rFonts w:ascii="Arial" w:hAnsi="Arial" w:cs="Arial"/>
                <w:szCs w:val="20"/>
              </w:rPr>
              <w:t xml:space="preserve"> y Ciencias Forenses</w:t>
            </w:r>
            <w:r w:rsidR="00485DF6">
              <w:rPr>
                <w:rFonts w:ascii="Arial" w:hAnsi="Arial" w:cs="Arial"/>
                <w:szCs w:val="20"/>
              </w:rPr>
              <w:t>,</w:t>
            </w:r>
            <w:r w:rsidR="00AD1D34" w:rsidRPr="00EA3ECB">
              <w:rPr>
                <w:rFonts w:ascii="Arial" w:hAnsi="Arial" w:cs="Arial"/>
                <w:szCs w:val="20"/>
              </w:rPr>
              <w:t xml:space="preserve"> en caso contrario </w:t>
            </w:r>
            <w:r w:rsidR="00485DF6">
              <w:rPr>
                <w:rFonts w:ascii="Arial" w:hAnsi="Arial" w:cs="Arial"/>
                <w:szCs w:val="20"/>
              </w:rPr>
              <w:t xml:space="preserve">se </w:t>
            </w:r>
            <w:r w:rsidR="00485DF6" w:rsidRPr="00EA3ECB">
              <w:rPr>
                <w:rFonts w:ascii="Arial" w:hAnsi="Arial" w:cs="Arial"/>
                <w:szCs w:val="20"/>
              </w:rPr>
              <w:t>repetir</w:t>
            </w:r>
            <w:r w:rsidR="00485DF6">
              <w:rPr>
                <w:rFonts w:ascii="Arial" w:hAnsi="Arial" w:cs="Arial"/>
                <w:szCs w:val="20"/>
              </w:rPr>
              <w:t>á</w:t>
            </w:r>
            <w:r w:rsidR="00AD1D34" w:rsidRPr="00EA3ECB">
              <w:rPr>
                <w:rFonts w:ascii="Arial" w:hAnsi="Arial" w:cs="Arial"/>
                <w:szCs w:val="20"/>
              </w:rPr>
              <w:t xml:space="preserve"> nuevamente todo el procedimiento respecto de la realización de los dos ensayos, en el caso de no obtener los resultados dentro de los rangos se procederá a solicitar el examen clínico para determinación de embriague</w:t>
            </w:r>
            <w:r w:rsidR="00EB7FED">
              <w:rPr>
                <w:rFonts w:ascii="Arial" w:hAnsi="Arial" w:cs="Arial"/>
                <w:szCs w:val="20"/>
              </w:rPr>
              <w:t>z</w:t>
            </w:r>
            <w:r w:rsidR="00AD1D34" w:rsidRPr="00EA3ECB">
              <w:rPr>
                <w:rFonts w:ascii="Arial" w:hAnsi="Arial" w:cs="Arial"/>
                <w:szCs w:val="20"/>
              </w:rPr>
              <w:t>.</w:t>
            </w:r>
          </w:p>
          <w:p w14:paraId="5B4F3977" w14:textId="1D9B1757" w:rsidR="00AD1D34" w:rsidRDefault="00AD1D34" w:rsidP="00AD1D34">
            <w:pPr>
              <w:pStyle w:val="Prrafodelista"/>
              <w:ind w:left="38" w:right="29" w:hanging="38"/>
              <w:jc w:val="both"/>
              <w:rPr>
                <w:rFonts w:ascii="Arial" w:hAnsi="Arial" w:cs="Arial"/>
                <w:szCs w:val="20"/>
              </w:rPr>
            </w:pPr>
            <w:r w:rsidRPr="00EA3ECB">
              <w:rPr>
                <w:rFonts w:ascii="Arial" w:hAnsi="Arial" w:cs="Arial"/>
                <w:szCs w:val="20"/>
              </w:rPr>
              <w:t>El objeto de esta prueba es determinar si usted venia conduciendo bajo los efectos del alcohol y en el evento de ser un resultado positivo es decir (20mg/100ml) de sangre, determinar el grado de embriague</w:t>
            </w:r>
            <w:r w:rsidR="00CD43EE">
              <w:rPr>
                <w:rFonts w:ascii="Arial" w:hAnsi="Arial" w:cs="Arial"/>
                <w:szCs w:val="20"/>
              </w:rPr>
              <w:t>z</w:t>
            </w:r>
            <w:r w:rsidRPr="00EA3ECB">
              <w:rPr>
                <w:rFonts w:ascii="Arial" w:hAnsi="Arial" w:cs="Arial"/>
                <w:szCs w:val="20"/>
              </w:rPr>
              <w:t xml:space="preserve"> de acuerdo con lo establecido en el artículo </w:t>
            </w:r>
            <w:r w:rsidR="00C2567D">
              <w:rPr>
                <w:rFonts w:ascii="Arial" w:hAnsi="Arial" w:cs="Arial"/>
                <w:szCs w:val="20"/>
              </w:rPr>
              <w:t>5</w:t>
            </w:r>
            <w:r w:rsidRPr="00EA3ECB">
              <w:rPr>
                <w:rFonts w:ascii="Arial" w:hAnsi="Arial" w:cs="Arial"/>
                <w:szCs w:val="20"/>
              </w:rPr>
              <w:t xml:space="preserve"> de la ley 1696 del 2013.</w:t>
            </w:r>
          </w:p>
          <w:p w14:paraId="492787D8" w14:textId="77777777" w:rsidR="00B56C6C" w:rsidRPr="00EA3ECB" w:rsidRDefault="00B56C6C" w:rsidP="00AD1D34">
            <w:pPr>
              <w:pStyle w:val="Prrafodelista"/>
              <w:ind w:left="38" w:right="29" w:hanging="38"/>
              <w:jc w:val="both"/>
              <w:rPr>
                <w:rFonts w:ascii="Arial" w:hAnsi="Arial" w:cs="Arial"/>
                <w:szCs w:val="20"/>
              </w:rPr>
            </w:pPr>
          </w:p>
          <w:p w14:paraId="095C7D8C" w14:textId="4E298340" w:rsidR="00AD1D34" w:rsidRDefault="00AD1D34" w:rsidP="002E46AC">
            <w:pPr>
              <w:pStyle w:val="Prrafodelista"/>
              <w:numPr>
                <w:ilvl w:val="0"/>
                <w:numId w:val="2"/>
              </w:numPr>
              <w:tabs>
                <w:tab w:val="left" w:pos="225"/>
              </w:tabs>
              <w:ind w:left="38" w:right="29" w:hanging="38"/>
              <w:jc w:val="both"/>
              <w:rPr>
                <w:rFonts w:ascii="Arial" w:hAnsi="Arial" w:cs="Arial"/>
                <w:szCs w:val="20"/>
              </w:rPr>
            </w:pPr>
            <w:r w:rsidRPr="00B56C6C">
              <w:rPr>
                <w:rFonts w:ascii="Arial" w:hAnsi="Arial" w:cs="Arial"/>
                <w:b/>
                <w:bCs/>
                <w:szCs w:val="20"/>
              </w:rPr>
              <w:t>El tipo de pruebas disponibles:</w:t>
            </w:r>
            <w:r w:rsidRPr="00B56C6C">
              <w:rPr>
                <w:rFonts w:ascii="Arial" w:hAnsi="Arial" w:cs="Arial"/>
                <w:szCs w:val="20"/>
              </w:rPr>
              <w:t xml:space="preserve"> Teniendo en cuenta el </w:t>
            </w:r>
            <w:r w:rsidR="0022043E" w:rsidRPr="00B56C6C">
              <w:rPr>
                <w:rFonts w:ascii="Arial" w:hAnsi="Arial" w:cs="Arial"/>
                <w:szCs w:val="20"/>
              </w:rPr>
              <w:t>artículo</w:t>
            </w:r>
            <w:r w:rsidRPr="00B56C6C">
              <w:rPr>
                <w:rFonts w:ascii="Arial" w:hAnsi="Arial" w:cs="Arial"/>
                <w:szCs w:val="20"/>
              </w:rPr>
              <w:t xml:space="preserve"> </w:t>
            </w:r>
            <w:r w:rsidR="00EB7FED">
              <w:rPr>
                <w:rFonts w:ascii="Arial" w:hAnsi="Arial" w:cs="Arial"/>
                <w:szCs w:val="20"/>
              </w:rPr>
              <w:t>131, literal F</w:t>
            </w:r>
            <w:r w:rsidRPr="00B56C6C">
              <w:rPr>
                <w:rFonts w:ascii="Arial" w:hAnsi="Arial" w:cs="Arial"/>
                <w:szCs w:val="20"/>
              </w:rPr>
              <w:t xml:space="preserve"> de la </w:t>
            </w:r>
            <w:r w:rsidR="00EB7FED">
              <w:rPr>
                <w:rFonts w:ascii="Arial" w:hAnsi="Arial" w:cs="Arial"/>
                <w:szCs w:val="20"/>
              </w:rPr>
              <w:t>L</w:t>
            </w:r>
            <w:r w:rsidRPr="00B56C6C">
              <w:rPr>
                <w:rFonts w:ascii="Arial" w:hAnsi="Arial" w:cs="Arial"/>
                <w:szCs w:val="20"/>
              </w:rPr>
              <w:t xml:space="preserve">ey 769 de 2002, </w:t>
            </w:r>
            <w:r w:rsidR="00EB7FED">
              <w:rPr>
                <w:rFonts w:ascii="Arial" w:hAnsi="Arial" w:cs="Arial"/>
                <w:szCs w:val="20"/>
              </w:rPr>
              <w:t>indica…</w:t>
            </w:r>
            <w:r w:rsidRPr="00B56C6C">
              <w:rPr>
                <w:rFonts w:ascii="Arial" w:hAnsi="Arial" w:cs="Arial"/>
                <w:szCs w:val="20"/>
              </w:rPr>
              <w:t xml:space="preserve"> “el estado de embriague</w:t>
            </w:r>
            <w:r w:rsidR="00CD43EE">
              <w:rPr>
                <w:rFonts w:ascii="Arial" w:hAnsi="Arial" w:cs="Arial"/>
                <w:szCs w:val="20"/>
              </w:rPr>
              <w:t>z</w:t>
            </w:r>
            <w:r w:rsidRPr="00B56C6C">
              <w:rPr>
                <w:rFonts w:ascii="Arial" w:hAnsi="Arial" w:cs="Arial"/>
                <w:szCs w:val="20"/>
              </w:rPr>
              <w:t xml:space="preserve"> o alcoholemia se establecerá mediante una prueba que no cause lesión, la cual será determinada por el instituto de medicina legal y ciencias forenses.” teniendo en cuenta lo anterior no es admisible la prueba de sangre según la disposición legal.</w:t>
            </w:r>
          </w:p>
          <w:p w14:paraId="4BED3753" w14:textId="77777777" w:rsidR="00574B9B" w:rsidRPr="00B56C6C" w:rsidRDefault="00574B9B" w:rsidP="00574B9B">
            <w:pPr>
              <w:pStyle w:val="Prrafodelista"/>
              <w:ind w:left="38" w:right="29"/>
              <w:jc w:val="both"/>
              <w:rPr>
                <w:rFonts w:ascii="Arial" w:hAnsi="Arial" w:cs="Arial"/>
                <w:szCs w:val="20"/>
              </w:rPr>
            </w:pPr>
          </w:p>
          <w:p w14:paraId="471B2742" w14:textId="1ABAA64E" w:rsidR="0022043E" w:rsidRDefault="00AD1D34" w:rsidP="00AD1D34">
            <w:pPr>
              <w:pStyle w:val="Prrafodelista"/>
              <w:ind w:left="38" w:right="29" w:hanging="38"/>
              <w:jc w:val="both"/>
              <w:rPr>
                <w:rFonts w:ascii="Arial" w:hAnsi="Arial" w:cs="Arial"/>
                <w:szCs w:val="20"/>
              </w:rPr>
            </w:pPr>
            <w:r w:rsidRPr="00B56C6C">
              <w:rPr>
                <w:rFonts w:ascii="Arial" w:hAnsi="Arial" w:cs="Arial"/>
                <w:szCs w:val="20"/>
              </w:rPr>
              <w:t>Las diferencias entre ellas: según</w:t>
            </w:r>
            <w:r w:rsidR="004E5632">
              <w:rPr>
                <w:rFonts w:ascii="Arial" w:hAnsi="Arial" w:cs="Arial"/>
                <w:szCs w:val="20"/>
              </w:rPr>
              <w:t xml:space="preserve"> la</w:t>
            </w:r>
            <w:r w:rsidRPr="00B56C6C">
              <w:rPr>
                <w:rFonts w:ascii="Arial" w:hAnsi="Arial" w:cs="Arial"/>
                <w:szCs w:val="20"/>
              </w:rPr>
              <w:t xml:space="preserve"> </w:t>
            </w:r>
            <w:r w:rsidR="004E5632">
              <w:rPr>
                <w:rFonts w:ascii="Arial" w:hAnsi="Arial" w:cs="Arial"/>
                <w:szCs w:val="20"/>
              </w:rPr>
              <w:t>R</w:t>
            </w:r>
            <w:r w:rsidRPr="00B56C6C">
              <w:rPr>
                <w:rFonts w:ascii="Arial" w:hAnsi="Arial" w:cs="Arial"/>
                <w:szCs w:val="20"/>
              </w:rPr>
              <w:t>esolución 414 del 20</w:t>
            </w:r>
            <w:r w:rsidR="00574B9B">
              <w:rPr>
                <w:rFonts w:ascii="Arial" w:hAnsi="Arial" w:cs="Arial"/>
                <w:szCs w:val="20"/>
              </w:rPr>
              <w:t>0</w:t>
            </w:r>
            <w:r w:rsidRPr="00B56C6C">
              <w:rPr>
                <w:rFonts w:ascii="Arial" w:hAnsi="Arial" w:cs="Arial"/>
                <w:szCs w:val="20"/>
              </w:rPr>
              <w:t xml:space="preserve">2 </w:t>
            </w:r>
            <w:r w:rsidR="0022043E">
              <w:rPr>
                <w:rFonts w:ascii="Arial" w:hAnsi="Arial" w:cs="Arial"/>
                <w:szCs w:val="20"/>
              </w:rPr>
              <w:t xml:space="preserve">del Instituto de Medicina Legal y Ciencia Forenses, </w:t>
            </w:r>
            <w:r w:rsidRPr="00B56C6C">
              <w:rPr>
                <w:rFonts w:ascii="Arial" w:hAnsi="Arial" w:cs="Arial"/>
                <w:szCs w:val="20"/>
              </w:rPr>
              <w:t xml:space="preserve">en su </w:t>
            </w:r>
            <w:r w:rsidR="0022043E" w:rsidRPr="00B56C6C">
              <w:rPr>
                <w:rFonts w:ascii="Arial" w:hAnsi="Arial" w:cs="Arial"/>
                <w:szCs w:val="20"/>
              </w:rPr>
              <w:t>artículo</w:t>
            </w:r>
            <w:r w:rsidRPr="00B56C6C">
              <w:rPr>
                <w:rFonts w:ascii="Arial" w:hAnsi="Arial" w:cs="Arial"/>
                <w:szCs w:val="20"/>
              </w:rPr>
              <w:t xml:space="preserve"> 1</w:t>
            </w:r>
            <w:r w:rsidR="0022043E">
              <w:rPr>
                <w:rFonts w:ascii="Arial" w:hAnsi="Arial" w:cs="Arial"/>
                <w:szCs w:val="20"/>
              </w:rPr>
              <w:t>, establece</w:t>
            </w:r>
            <w:r w:rsidRPr="00B56C6C">
              <w:rPr>
                <w:rFonts w:ascii="Arial" w:hAnsi="Arial" w:cs="Arial"/>
                <w:szCs w:val="20"/>
              </w:rPr>
              <w:t xml:space="preserve"> dos </w:t>
            </w:r>
            <w:r w:rsidR="0022043E">
              <w:rPr>
                <w:rFonts w:ascii="Arial" w:hAnsi="Arial" w:cs="Arial"/>
                <w:szCs w:val="20"/>
              </w:rPr>
              <w:t>procedimientos:</w:t>
            </w:r>
          </w:p>
          <w:p w14:paraId="12BA80B3" w14:textId="5BF0FCB2" w:rsidR="0022043E" w:rsidRDefault="00AD1D34" w:rsidP="00AD1D34">
            <w:pPr>
              <w:pStyle w:val="Prrafodelista"/>
              <w:ind w:left="38" w:right="29" w:hanging="38"/>
              <w:jc w:val="both"/>
              <w:rPr>
                <w:rFonts w:ascii="Arial" w:hAnsi="Arial" w:cs="Arial"/>
                <w:szCs w:val="20"/>
              </w:rPr>
            </w:pPr>
            <w:r w:rsidRPr="00B56C6C">
              <w:rPr>
                <w:rFonts w:ascii="Arial" w:hAnsi="Arial" w:cs="Arial"/>
                <w:szCs w:val="20"/>
              </w:rPr>
              <w:t xml:space="preserve"> </w:t>
            </w:r>
          </w:p>
          <w:p w14:paraId="3524B2ED" w14:textId="0FDB8C8A" w:rsidR="0022043E" w:rsidRDefault="0022043E" w:rsidP="00AD1D34">
            <w:pPr>
              <w:pStyle w:val="Prrafodelista"/>
              <w:ind w:left="38" w:right="29" w:hanging="38"/>
              <w:jc w:val="both"/>
              <w:rPr>
                <w:rFonts w:ascii="Arial" w:hAnsi="Arial" w:cs="Arial"/>
                <w:szCs w:val="20"/>
              </w:rPr>
            </w:pPr>
            <w:r>
              <w:rPr>
                <w:rFonts w:ascii="Arial" w:hAnsi="Arial" w:cs="Arial"/>
                <w:szCs w:val="20"/>
              </w:rPr>
              <w:t xml:space="preserve"> </w:t>
            </w:r>
            <w:r w:rsidRPr="0022043E">
              <w:rPr>
                <w:rFonts w:ascii="Arial" w:hAnsi="Arial" w:cs="Arial"/>
                <w:b/>
                <w:szCs w:val="20"/>
              </w:rPr>
              <w:t>P</w:t>
            </w:r>
            <w:r w:rsidR="00AD1D34" w:rsidRPr="0022043E">
              <w:rPr>
                <w:rFonts w:ascii="Arial" w:hAnsi="Arial" w:cs="Arial"/>
                <w:b/>
                <w:szCs w:val="20"/>
              </w:rPr>
              <w:t>or alcoholemia</w:t>
            </w:r>
            <w:r w:rsidR="00AD1D34" w:rsidRPr="00B56C6C">
              <w:rPr>
                <w:rFonts w:ascii="Arial" w:hAnsi="Arial" w:cs="Arial"/>
                <w:szCs w:val="20"/>
              </w:rPr>
              <w:t>, la cual se obtiene de la medición de la calidad de etanol en sangre y se expresa en (miligramos) mg de etanol/100ml (mililitros) de sangre total. La correlación con la embriague</w:t>
            </w:r>
            <w:r w:rsidR="004E5632">
              <w:rPr>
                <w:rFonts w:ascii="Arial" w:hAnsi="Arial" w:cs="Arial"/>
                <w:szCs w:val="20"/>
              </w:rPr>
              <w:t>z</w:t>
            </w:r>
            <w:r w:rsidR="00AD1D34" w:rsidRPr="00B56C6C">
              <w:rPr>
                <w:rFonts w:ascii="Arial" w:hAnsi="Arial" w:cs="Arial"/>
                <w:szCs w:val="20"/>
              </w:rPr>
              <w:t xml:space="preserve">, debe hacerse en todos los casos según lo estipulado en el </w:t>
            </w:r>
            <w:r w:rsidRPr="00B56C6C">
              <w:rPr>
                <w:rFonts w:ascii="Arial" w:hAnsi="Arial" w:cs="Arial"/>
                <w:szCs w:val="20"/>
              </w:rPr>
              <w:t>artículo</w:t>
            </w:r>
            <w:r w:rsidR="00AD1D34" w:rsidRPr="00B56C6C">
              <w:rPr>
                <w:rFonts w:ascii="Arial" w:hAnsi="Arial" w:cs="Arial"/>
                <w:szCs w:val="20"/>
              </w:rPr>
              <w:t xml:space="preserve"> 2 de esta </w:t>
            </w:r>
            <w:r w:rsidR="004E5632">
              <w:rPr>
                <w:rFonts w:ascii="Arial" w:hAnsi="Arial" w:cs="Arial"/>
                <w:szCs w:val="20"/>
              </w:rPr>
              <w:t>r</w:t>
            </w:r>
            <w:r w:rsidR="00AD1D34" w:rsidRPr="00B56C6C">
              <w:rPr>
                <w:rFonts w:ascii="Arial" w:hAnsi="Arial" w:cs="Arial"/>
                <w:szCs w:val="20"/>
              </w:rPr>
              <w:t>esolución</w:t>
            </w:r>
            <w:r>
              <w:rPr>
                <w:rFonts w:ascii="Arial" w:hAnsi="Arial" w:cs="Arial"/>
                <w:szCs w:val="20"/>
              </w:rPr>
              <w:t>.</w:t>
            </w:r>
          </w:p>
          <w:p w14:paraId="4407ECC7" w14:textId="5BD929C8" w:rsidR="0022043E" w:rsidRDefault="00AD1D34" w:rsidP="00AD1D34">
            <w:pPr>
              <w:pStyle w:val="Prrafodelista"/>
              <w:ind w:left="38" w:right="29" w:hanging="38"/>
              <w:jc w:val="both"/>
              <w:rPr>
                <w:rFonts w:ascii="Arial" w:hAnsi="Arial" w:cs="Arial"/>
                <w:szCs w:val="20"/>
              </w:rPr>
            </w:pPr>
            <w:r w:rsidRPr="00B56C6C">
              <w:rPr>
                <w:rFonts w:ascii="Arial" w:hAnsi="Arial" w:cs="Arial"/>
                <w:szCs w:val="20"/>
              </w:rPr>
              <w:t xml:space="preserve"> </w:t>
            </w:r>
          </w:p>
          <w:p w14:paraId="3C492C3E" w14:textId="74AB561B" w:rsidR="00AD1D34" w:rsidRDefault="0022043E" w:rsidP="00AD1D34">
            <w:pPr>
              <w:pStyle w:val="Prrafodelista"/>
              <w:ind w:left="38" w:right="29" w:hanging="38"/>
              <w:jc w:val="both"/>
              <w:rPr>
                <w:rFonts w:ascii="Arial" w:hAnsi="Arial" w:cs="Arial"/>
                <w:szCs w:val="20"/>
              </w:rPr>
            </w:pPr>
            <w:r w:rsidRPr="0022043E">
              <w:rPr>
                <w:rFonts w:ascii="Arial" w:hAnsi="Arial" w:cs="Arial"/>
                <w:b/>
                <w:szCs w:val="20"/>
              </w:rPr>
              <w:t>P</w:t>
            </w:r>
            <w:r w:rsidR="00AD1D34" w:rsidRPr="0022043E">
              <w:rPr>
                <w:rFonts w:ascii="Arial" w:hAnsi="Arial" w:cs="Arial"/>
                <w:b/>
                <w:szCs w:val="20"/>
              </w:rPr>
              <w:t>or examen clínico</w:t>
            </w:r>
            <w:r w:rsidR="00AD1D34" w:rsidRPr="00B56C6C">
              <w:rPr>
                <w:rFonts w:ascii="Arial" w:hAnsi="Arial" w:cs="Arial"/>
                <w:szCs w:val="20"/>
              </w:rPr>
              <w:t>, cuando no se cuente con métodos indirectos de determinación de alcoholemia se realizará el examen clínico según el estándar forense establecido por el instituto nacional de medicina legal y ciencias forenses.</w:t>
            </w:r>
          </w:p>
          <w:p w14:paraId="6C13510D" w14:textId="77777777" w:rsidR="004E5632" w:rsidRPr="00B56C6C" w:rsidRDefault="004E5632" w:rsidP="00AD1D34">
            <w:pPr>
              <w:pStyle w:val="Prrafodelista"/>
              <w:ind w:left="38" w:right="29" w:hanging="38"/>
              <w:jc w:val="both"/>
              <w:rPr>
                <w:rFonts w:ascii="Arial" w:hAnsi="Arial" w:cs="Arial"/>
                <w:szCs w:val="20"/>
              </w:rPr>
            </w:pPr>
          </w:p>
          <w:p w14:paraId="5E330BD5" w14:textId="4C2EE4DF" w:rsidR="00AD1D34" w:rsidRDefault="00AD1D34" w:rsidP="00AD1D34">
            <w:pPr>
              <w:pStyle w:val="Prrafodelista"/>
              <w:ind w:left="38" w:right="29" w:hanging="38"/>
              <w:jc w:val="both"/>
              <w:rPr>
                <w:rFonts w:ascii="Arial" w:hAnsi="Arial" w:cs="Arial"/>
                <w:szCs w:val="20"/>
              </w:rPr>
            </w:pPr>
            <w:r w:rsidRPr="00B56C6C">
              <w:rPr>
                <w:rFonts w:ascii="Arial" w:hAnsi="Arial" w:cs="Arial"/>
                <w:szCs w:val="20"/>
              </w:rPr>
              <w:t xml:space="preserve">La forma de controvertirlas: dichas pruebas se pueden controvertir dentro del proceso administrativo contravencional, haciendo uso del derecho de defensa y contradicción este podrá ejercerlo y para ello es necesario comparecer y solicitar audiencia ante el organismo de transito que aparece en la orden de comparendo, esto dentro del </w:t>
            </w:r>
            <w:r w:rsidR="0022043E" w:rsidRPr="00B56C6C">
              <w:rPr>
                <w:rFonts w:ascii="Arial" w:hAnsi="Arial" w:cs="Arial"/>
                <w:szCs w:val="20"/>
              </w:rPr>
              <w:t>término</w:t>
            </w:r>
            <w:r w:rsidRPr="00B56C6C">
              <w:rPr>
                <w:rFonts w:ascii="Arial" w:hAnsi="Arial" w:cs="Arial"/>
                <w:szCs w:val="20"/>
              </w:rPr>
              <w:t xml:space="preserve"> de los cinco días hábiles siguientes a la notificación de la orden de comparendo.</w:t>
            </w:r>
          </w:p>
          <w:p w14:paraId="099DF2F6" w14:textId="77777777" w:rsidR="00B56C6C" w:rsidRPr="00B56C6C" w:rsidRDefault="00B56C6C" w:rsidP="00AD1D34">
            <w:pPr>
              <w:pStyle w:val="Prrafodelista"/>
              <w:ind w:left="38" w:right="29" w:hanging="38"/>
              <w:jc w:val="both"/>
              <w:rPr>
                <w:rFonts w:ascii="Arial" w:hAnsi="Arial" w:cs="Arial"/>
                <w:szCs w:val="20"/>
              </w:rPr>
            </w:pPr>
          </w:p>
          <w:p w14:paraId="6759C4E4" w14:textId="2BB0C49F" w:rsidR="00AD1D34" w:rsidRDefault="00AD1D34" w:rsidP="002E46AC">
            <w:pPr>
              <w:pStyle w:val="Prrafodelista"/>
              <w:numPr>
                <w:ilvl w:val="0"/>
                <w:numId w:val="2"/>
              </w:numPr>
              <w:tabs>
                <w:tab w:val="left" w:pos="225"/>
              </w:tabs>
              <w:ind w:left="38" w:right="29" w:firstLine="0"/>
              <w:jc w:val="both"/>
              <w:rPr>
                <w:rFonts w:ascii="Arial" w:hAnsi="Arial" w:cs="Arial"/>
                <w:szCs w:val="20"/>
              </w:rPr>
            </w:pPr>
            <w:r w:rsidRPr="00B56C6C">
              <w:rPr>
                <w:rFonts w:ascii="Arial" w:hAnsi="Arial" w:cs="Arial"/>
                <w:b/>
                <w:bCs/>
                <w:szCs w:val="20"/>
              </w:rPr>
              <w:t>Los efectos que se desprenden de su realización:</w:t>
            </w:r>
            <w:r w:rsidRPr="00B56C6C">
              <w:rPr>
                <w:rFonts w:ascii="Arial" w:hAnsi="Arial" w:cs="Arial"/>
                <w:szCs w:val="20"/>
              </w:rPr>
              <w:t xml:space="preserve"> de ser positivo el resultado es decir, igual o superior a (20mg/100ml) de sangre</w:t>
            </w:r>
            <w:r w:rsidR="0035131D">
              <w:rPr>
                <w:rFonts w:ascii="Arial" w:hAnsi="Arial" w:cs="Arial"/>
                <w:szCs w:val="20"/>
              </w:rPr>
              <w:t>,</w:t>
            </w:r>
            <w:r w:rsidRPr="00B56C6C">
              <w:rPr>
                <w:rFonts w:ascii="Arial" w:hAnsi="Arial" w:cs="Arial"/>
                <w:szCs w:val="20"/>
              </w:rPr>
              <w:t xml:space="preserve"> </w:t>
            </w:r>
            <w:r w:rsidR="0035131D" w:rsidRPr="00B56C6C">
              <w:rPr>
                <w:rFonts w:ascii="Arial" w:hAnsi="Arial" w:cs="Arial"/>
                <w:szCs w:val="20"/>
              </w:rPr>
              <w:t>proceder</w:t>
            </w:r>
            <w:r w:rsidR="0035131D">
              <w:rPr>
                <w:rFonts w:ascii="Arial" w:hAnsi="Arial" w:cs="Arial"/>
                <w:szCs w:val="20"/>
              </w:rPr>
              <w:t>é</w:t>
            </w:r>
            <w:r w:rsidRPr="00B56C6C">
              <w:rPr>
                <w:rFonts w:ascii="Arial" w:hAnsi="Arial" w:cs="Arial"/>
                <w:szCs w:val="20"/>
              </w:rPr>
              <w:t xml:space="preserve"> a realizar una orden de comparendo, la inmovilización del vehículo y la retención preventiva de la licencia de conducción, y una vez radicada la orden de comparendo, el organismo de transito competente iniciara el respectivo proceso sancionatorio establecido acorde al artículo </w:t>
            </w:r>
            <w:r w:rsidR="0035131D">
              <w:rPr>
                <w:rFonts w:ascii="Arial" w:hAnsi="Arial" w:cs="Arial"/>
                <w:szCs w:val="20"/>
              </w:rPr>
              <w:t xml:space="preserve">152 </w:t>
            </w:r>
            <w:r w:rsidRPr="00B56C6C">
              <w:rPr>
                <w:rFonts w:ascii="Arial" w:hAnsi="Arial" w:cs="Arial"/>
                <w:szCs w:val="20"/>
              </w:rPr>
              <w:t xml:space="preserve">de la </w:t>
            </w:r>
            <w:r w:rsidR="0035131D">
              <w:rPr>
                <w:rFonts w:ascii="Arial" w:hAnsi="Arial" w:cs="Arial"/>
                <w:szCs w:val="20"/>
              </w:rPr>
              <w:t>L</w:t>
            </w:r>
            <w:r w:rsidRPr="00B56C6C">
              <w:rPr>
                <w:rFonts w:ascii="Arial" w:hAnsi="Arial" w:cs="Arial"/>
                <w:szCs w:val="20"/>
              </w:rPr>
              <w:t xml:space="preserve">ey </w:t>
            </w:r>
            <w:r w:rsidR="0035131D">
              <w:rPr>
                <w:rFonts w:ascii="Arial" w:hAnsi="Arial" w:cs="Arial"/>
                <w:szCs w:val="20"/>
              </w:rPr>
              <w:t>769 de 2002,</w:t>
            </w:r>
            <w:r w:rsidRPr="00B56C6C">
              <w:rPr>
                <w:rFonts w:ascii="Arial" w:hAnsi="Arial" w:cs="Arial"/>
                <w:szCs w:val="20"/>
              </w:rPr>
              <w:t xml:space="preserve"> las respectivas sanciones como son: días de inmovilización del vehículo, multa, suspensión o cancelación de la licencia de conducción, horas de servicio comunitario.</w:t>
            </w:r>
          </w:p>
          <w:p w14:paraId="0C5E579D" w14:textId="77777777" w:rsidR="00B56C6C" w:rsidRPr="00B56C6C" w:rsidRDefault="00B56C6C" w:rsidP="00B56C6C">
            <w:pPr>
              <w:pStyle w:val="Prrafodelista"/>
              <w:ind w:left="38" w:right="29"/>
              <w:jc w:val="both"/>
              <w:rPr>
                <w:rFonts w:ascii="Arial" w:hAnsi="Arial" w:cs="Arial"/>
                <w:szCs w:val="20"/>
              </w:rPr>
            </w:pPr>
          </w:p>
          <w:p w14:paraId="79E348D9" w14:textId="5B6F94FF" w:rsidR="00AD1D34" w:rsidRPr="0035131D" w:rsidRDefault="00AD1D34" w:rsidP="002E46AC">
            <w:pPr>
              <w:pStyle w:val="Prrafodelista"/>
              <w:numPr>
                <w:ilvl w:val="0"/>
                <w:numId w:val="2"/>
              </w:numPr>
              <w:tabs>
                <w:tab w:val="left" w:pos="180"/>
              </w:tabs>
              <w:ind w:left="38" w:right="29" w:hanging="38"/>
              <w:jc w:val="both"/>
              <w:rPr>
                <w:rFonts w:ascii="Arial" w:hAnsi="Arial" w:cs="Arial"/>
              </w:rPr>
            </w:pPr>
            <w:r w:rsidRPr="00B56C6C">
              <w:rPr>
                <w:rFonts w:ascii="Arial" w:hAnsi="Arial" w:cs="Arial"/>
                <w:b/>
                <w:bCs/>
                <w:szCs w:val="20"/>
              </w:rPr>
              <w:t>Las consecuencias que se siguen de la decisión de no permitir su práctica:</w:t>
            </w:r>
            <w:r w:rsidR="004E5632">
              <w:rPr>
                <w:rFonts w:ascii="Arial" w:hAnsi="Arial" w:cs="Arial"/>
                <w:b/>
                <w:bCs/>
                <w:szCs w:val="20"/>
              </w:rPr>
              <w:t xml:space="preserve"> </w:t>
            </w:r>
            <w:r w:rsidRPr="00B56C6C">
              <w:rPr>
                <w:rFonts w:ascii="Arial" w:hAnsi="Arial" w:cs="Arial"/>
                <w:szCs w:val="20"/>
              </w:rPr>
              <w:t>le inform</w:t>
            </w:r>
            <w:r w:rsidR="004E5632">
              <w:rPr>
                <w:rFonts w:ascii="Arial" w:hAnsi="Arial" w:cs="Arial"/>
                <w:szCs w:val="20"/>
              </w:rPr>
              <w:t>o</w:t>
            </w:r>
            <w:r w:rsidRPr="00B56C6C">
              <w:rPr>
                <w:rFonts w:ascii="Arial" w:hAnsi="Arial" w:cs="Arial"/>
                <w:szCs w:val="20"/>
              </w:rPr>
              <w:t xml:space="preserve"> que no es obligatoria la realización de la prueba y que esta es voluntaria</w:t>
            </w:r>
            <w:r w:rsidR="0035131D">
              <w:rPr>
                <w:rFonts w:ascii="Arial" w:hAnsi="Arial" w:cs="Arial"/>
                <w:szCs w:val="20"/>
              </w:rPr>
              <w:t>. Sin embargo,</w:t>
            </w:r>
            <w:r w:rsidRPr="00B56C6C">
              <w:rPr>
                <w:rFonts w:ascii="Arial" w:hAnsi="Arial" w:cs="Arial"/>
                <w:szCs w:val="20"/>
              </w:rPr>
              <w:t xml:space="preserve"> </w:t>
            </w:r>
            <w:r w:rsidR="0035131D">
              <w:rPr>
                <w:rFonts w:ascii="Arial" w:hAnsi="Arial" w:cs="Arial"/>
                <w:szCs w:val="20"/>
              </w:rPr>
              <w:t xml:space="preserve">el parágrafo 3, del artículo 152 del Código Nacional de Tránsito, </w:t>
            </w:r>
            <w:r w:rsidRPr="00B56C6C">
              <w:rPr>
                <w:rFonts w:ascii="Arial" w:hAnsi="Arial" w:cs="Arial"/>
                <w:szCs w:val="20"/>
              </w:rPr>
              <w:t>establece</w:t>
            </w:r>
            <w:r w:rsidR="0035131D">
              <w:rPr>
                <w:rFonts w:ascii="Arial" w:hAnsi="Arial" w:cs="Arial"/>
                <w:szCs w:val="20"/>
              </w:rPr>
              <w:t xml:space="preserve">: </w:t>
            </w:r>
            <w:r w:rsidR="0035131D" w:rsidRPr="0035131D">
              <w:rPr>
                <w:rStyle w:val="baj"/>
                <w:rFonts w:ascii="Arial" w:hAnsi="Arial" w:cs="Arial"/>
                <w:b/>
                <w:bCs/>
                <w:color w:val="000000"/>
              </w:rPr>
              <w:t>PARÁGRAFO 3o.</w:t>
            </w:r>
            <w:r w:rsidR="0035131D" w:rsidRPr="0035131D">
              <w:rPr>
                <w:rFonts w:ascii="Arial" w:hAnsi="Arial" w:cs="Arial"/>
                <w:color w:val="4B4949"/>
              </w:rPr>
              <w:t> </w:t>
            </w:r>
            <w:r w:rsidR="0035131D" w:rsidRPr="0035131D">
              <w:rPr>
                <w:rFonts w:ascii="Arial" w:hAnsi="Arial" w:cs="Arial"/>
              </w:rPr>
              <w:t xml:space="preserve">Al conductor del vehículo automotor que pese a ser requerido por las autoridades de tránsito, con plenitud de garantías, no permita la realización de las pruebas físicas o clínicas a que se refiere la presente ley o se dé a la fuga, se le cancelará la licencia, se le impondrá multa correspondiente a mil cuatrocientos cuarenta (1.440) </w:t>
            </w:r>
            <w:r w:rsidR="0035131D" w:rsidRPr="0035131D">
              <w:rPr>
                <w:rFonts w:ascii="Arial" w:hAnsi="Arial" w:cs="Arial"/>
              </w:rPr>
              <w:lastRenderedPageBreak/>
              <w:t>salarios mínimos diarios legales vigentes (</w:t>
            </w:r>
            <w:proofErr w:type="spellStart"/>
            <w:r w:rsidR="0035131D" w:rsidRPr="0035131D">
              <w:rPr>
                <w:rFonts w:ascii="Arial" w:hAnsi="Arial" w:cs="Arial"/>
              </w:rPr>
              <w:t>smdlv</w:t>
            </w:r>
            <w:proofErr w:type="spellEnd"/>
            <w:r w:rsidR="0035131D" w:rsidRPr="0035131D">
              <w:rPr>
                <w:rFonts w:ascii="Arial" w:hAnsi="Arial" w:cs="Arial"/>
              </w:rPr>
              <w:t>) y procederá la inmovilización del vehículo por veinte (20) días hábiles</w:t>
            </w:r>
            <w:r w:rsidR="0035131D" w:rsidRPr="0035131D">
              <w:rPr>
                <w:rFonts w:ascii="Arial" w:hAnsi="Arial" w:cs="Arial"/>
                <w:color w:val="4B4949"/>
              </w:rPr>
              <w:t>.</w:t>
            </w:r>
          </w:p>
          <w:p w14:paraId="1F6EADDC" w14:textId="4E8108FA" w:rsidR="00AD1D34" w:rsidRDefault="00AD1D34" w:rsidP="00AD1D34">
            <w:pPr>
              <w:pStyle w:val="Prrafodelista"/>
              <w:ind w:left="38" w:right="29" w:hanging="38"/>
              <w:jc w:val="both"/>
              <w:rPr>
                <w:rFonts w:ascii="Arial" w:hAnsi="Arial" w:cs="Arial"/>
                <w:szCs w:val="20"/>
              </w:rPr>
            </w:pPr>
            <w:r w:rsidRPr="00B56C6C">
              <w:rPr>
                <w:rFonts w:ascii="Arial" w:hAnsi="Arial" w:cs="Arial"/>
                <w:szCs w:val="20"/>
              </w:rPr>
              <w:t xml:space="preserve">Se </w:t>
            </w:r>
            <w:r w:rsidR="00574B9B">
              <w:rPr>
                <w:rFonts w:ascii="Arial" w:hAnsi="Arial" w:cs="Arial"/>
                <w:szCs w:val="20"/>
              </w:rPr>
              <w:t xml:space="preserve">le </w:t>
            </w:r>
            <w:r w:rsidRPr="00B56C6C">
              <w:rPr>
                <w:rFonts w:ascii="Arial" w:hAnsi="Arial" w:cs="Arial"/>
                <w:szCs w:val="20"/>
              </w:rPr>
              <w:t xml:space="preserve">aclara que se entenderá como negación todo hecho, situación o circunstancia provocada por </w:t>
            </w:r>
            <w:r w:rsidR="00655749">
              <w:rPr>
                <w:rFonts w:ascii="Arial" w:hAnsi="Arial" w:cs="Arial"/>
                <w:szCs w:val="20"/>
              </w:rPr>
              <w:t>usted</w:t>
            </w:r>
            <w:r w:rsidRPr="00B56C6C">
              <w:rPr>
                <w:rFonts w:ascii="Arial" w:hAnsi="Arial" w:cs="Arial"/>
                <w:szCs w:val="20"/>
              </w:rPr>
              <w:t xml:space="preserve"> mismo,</w:t>
            </w:r>
            <w:r w:rsidR="002A0053">
              <w:rPr>
                <w:rFonts w:ascii="Arial" w:hAnsi="Arial" w:cs="Arial"/>
                <w:szCs w:val="20"/>
              </w:rPr>
              <w:t xml:space="preserve"> con el fin de </w:t>
            </w:r>
            <w:r w:rsidR="002A0053" w:rsidRPr="00B56C6C">
              <w:rPr>
                <w:rFonts w:ascii="Arial" w:hAnsi="Arial" w:cs="Arial"/>
                <w:szCs w:val="20"/>
              </w:rPr>
              <w:t>entorpecer u obstaculizar la práctica, realización, aplicación del procedimiento</w:t>
            </w:r>
            <w:r w:rsidRPr="00B56C6C">
              <w:rPr>
                <w:rFonts w:ascii="Arial" w:hAnsi="Arial" w:cs="Arial"/>
                <w:szCs w:val="20"/>
              </w:rPr>
              <w:t xml:space="preserve"> de</w:t>
            </w:r>
            <w:r w:rsidR="002A0053">
              <w:rPr>
                <w:rFonts w:ascii="Arial" w:hAnsi="Arial" w:cs="Arial"/>
                <w:szCs w:val="20"/>
              </w:rPr>
              <w:t xml:space="preserve"> acuerdo a </w:t>
            </w:r>
            <w:r w:rsidRPr="00B56C6C">
              <w:rPr>
                <w:rFonts w:ascii="Arial" w:hAnsi="Arial" w:cs="Arial"/>
                <w:szCs w:val="20"/>
              </w:rPr>
              <w:t>las instrucciones</w:t>
            </w:r>
            <w:r w:rsidR="0035131D">
              <w:rPr>
                <w:rFonts w:ascii="Arial" w:hAnsi="Arial" w:cs="Arial"/>
                <w:szCs w:val="20"/>
              </w:rPr>
              <w:t xml:space="preserve"> dadas por el suscrito como </w:t>
            </w:r>
            <w:r w:rsidRPr="00B56C6C">
              <w:rPr>
                <w:rFonts w:ascii="Arial" w:hAnsi="Arial" w:cs="Arial"/>
                <w:szCs w:val="20"/>
              </w:rPr>
              <w:t>operador del equipo.</w:t>
            </w:r>
          </w:p>
          <w:p w14:paraId="0FF78A72" w14:textId="2687032B" w:rsidR="00B56C6C" w:rsidRDefault="00B56C6C" w:rsidP="00AD1D34">
            <w:pPr>
              <w:pStyle w:val="Prrafodelista"/>
              <w:ind w:left="38" w:right="29" w:hanging="38"/>
              <w:jc w:val="both"/>
              <w:rPr>
                <w:rFonts w:ascii="Arial" w:hAnsi="Arial" w:cs="Arial"/>
                <w:szCs w:val="20"/>
              </w:rPr>
            </w:pPr>
          </w:p>
          <w:p w14:paraId="7410A2AA" w14:textId="7088F5F9" w:rsidR="00AD1D34" w:rsidRDefault="00AD1D34" w:rsidP="00516F55">
            <w:pPr>
              <w:pStyle w:val="Prrafodelista"/>
              <w:numPr>
                <w:ilvl w:val="0"/>
                <w:numId w:val="2"/>
              </w:numPr>
              <w:ind w:right="29"/>
              <w:jc w:val="both"/>
              <w:rPr>
                <w:rFonts w:ascii="Arial" w:hAnsi="Arial" w:cs="Arial"/>
                <w:szCs w:val="20"/>
              </w:rPr>
            </w:pPr>
            <w:r w:rsidRPr="00B56C6C">
              <w:rPr>
                <w:rFonts w:ascii="Arial" w:hAnsi="Arial" w:cs="Arial"/>
                <w:b/>
                <w:bCs/>
                <w:szCs w:val="20"/>
              </w:rPr>
              <w:t xml:space="preserve">El </w:t>
            </w:r>
            <w:r w:rsidR="00B56C6C" w:rsidRPr="00B56C6C">
              <w:rPr>
                <w:rFonts w:ascii="Arial" w:hAnsi="Arial" w:cs="Arial"/>
                <w:b/>
                <w:bCs/>
                <w:szCs w:val="20"/>
              </w:rPr>
              <w:t>trámite</w:t>
            </w:r>
            <w:r w:rsidRPr="00B56C6C">
              <w:rPr>
                <w:rFonts w:ascii="Arial" w:hAnsi="Arial" w:cs="Arial"/>
                <w:b/>
                <w:bCs/>
                <w:szCs w:val="20"/>
              </w:rPr>
              <w:t xml:space="preserve"> administrativo que debe surtirse con posterioridad a la práctica de la prueba o a la decisión de no someterse a ella:</w:t>
            </w:r>
            <w:r w:rsidRPr="00B56C6C">
              <w:rPr>
                <w:rFonts w:ascii="Arial" w:hAnsi="Arial" w:cs="Arial"/>
                <w:szCs w:val="20"/>
              </w:rPr>
              <w:t xml:space="preserve"> </w:t>
            </w:r>
            <w:r w:rsidR="002A0053">
              <w:rPr>
                <w:rFonts w:ascii="Arial" w:hAnsi="Arial" w:cs="Arial"/>
                <w:szCs w:val="20"/>
              </w:rPr>
              <w:t xml:space="preserve">usted </w:t>
            </w:r>
            <w:r w:rsidRPr="00B56C6C">
              <w:rPr>
                <w:rFonts w:ascii="Arial" w:hAnsi="Arial" w:cs="Arial"/>
                <w:szCs w:val="20"/>
              </w:rPr>
              <w:t>deberá comparecer dentro de los cinco días hábiles siguientes a la imposición de la orden de comparendo ante el organismo de tránsito, en donde tendrá derecho de nombrar apoderado si así lo desea para que lo asista en la audiencia donde se decretar</w:t>
            </w:r>
            <w:r w:rsidR="002A0053">
              <w:rPr>
                <w:rFonts w:ascii="Arial" w:hAnsi="Arial" w:cs="Arial"/>
                <w:szCs w:val="20"/>
              </w:rPr>
              <w:t>án</w:t>
            </w:r>
            <w:r w:rsidRPr="00B56C6C">
              <w:rPr>
                <w:rFonts w:ascii="Arial" w:hAnsi="Arial" w:cs="Arial"/>
                <w:szCs w:val="20"/>
              </w:rPr>
              <w:t xml:space="preserve"> y practic</w:t>
            </w:r>
            <w:r w:rsidR="002A0053">
              <w:rPr>
                <w:rFonts w:ascii="Arial" w:hAnsi="Arial" w:cs="Arial"/>
                <w:szCs w:val="20"/>
              </w:rPr>
              <w:t>arán</w:t>
            </w:r>
            <w:r w:rsidRPr="00B56C6C">
              <w:rPr>
                <w:rFonts w:ascii="Arial" w:hAnsi="Arial" w:cs="Arial"/>
                <w:szCs w:val="20"/>
              </w:rPr>
              <w:t xml:space="preserve"> las pruebas que solicite o las de oficio que consideren necesarias.</w:t>
            </w:r>
          </w:p>
          <w:p w14:paraId="482AEC81" w14:textId="687CE5A3" w:rsidR="00B56C6C" w:rsidRDefault="00B56C6C" w:rsidP="00B56C6C">
            <w:pPr>
              <w:pStyle w:val="Prrafodelista"/>
              <w:ind w:left="38" w:right="29"/>
              <w:jc w:val="both"/>
              <w:rPr>
                <w:rFonts w:ascii="Arial" w:hAnsi="Arial" w:cs="Arial"/>
                <w:szCs w:val="20"/>
              </w:rPr>
            </w:pPr>
          </w:p>
          <w:p w14:paraId="1A82847F" w14:textId="77777777" w:rsidR="002A0053" w:rsidRPr="00B56C6C" w:rsidRDefault="002A0053" w:rsidP="00B56C6C">
            <w:pPr>
              <w:pStyle w:val="Prrafodelista"/>
              <w:ind w:left="38" w:right="29"/>
              <w:jc w:val="both"/>
              <w:rPr>
                <w:rFonts w:ascii="Arial" w:hAnsi="Arial" w:cs="Arial"/>
                <w:szCs w:val="20"/>
              </w:rPr>
            </w:pPr>
          </w:p>
          <w:p w14:paraId="2B0EC7E4" w14:textId="418ADA44" w:rsidR="00B56C6C" w:rsidRDefault="00AD1D34" w:rsidP="00AD1D34">
            <w:pPr>
              <w:widowControl w:val="0"/>
              <w:autoSpaceDE w:val="0"/>
              <w:autoSpaceDN w:val="0"/>
              <w:adjustRightInd w:val="0"/>
              <w:ind w:left="38" w:right="-851" w:hanging="38"/>
              <w:jc w:val="both"/>
              <w:rPr>
                <w:rFonts w:ascii="Arial" w:hAnsi="Arial" w:cs="Arial"/>
                <w:szCs w:val="20"/>
              </w:rPr>
            </w:pPr>
            <w:r w:rsidRPr="00B56C6C">
              <w:rPr>
                <w:rFonts w:ascii="Arial" w:hAnsi="Arial" w:cs="Arial"/>
                <w:szCs w:val="20"/>
              </w:rPr>
              <w:t xml:space="preserve">Realizado en Fusagasugá Cundinamarca, el día de hoy </w:t>
            </w:r>
            <w:proofErr w:type="spellStart"/>
            <w:r w:rsidRPr="00B56C6C">
              <w:rPr>
                <w:rFonts w:ascii="Arial" w:hAnsi="Arial" w:cs="Arial"/>
                <w:szCs w:val="20"/>
              </w:rPr>
              <w:t>dd</w:t>
            </w:r>
            <w:proofErr w:type="spellEnd"/>
            <w:r w:rsidRPr="00B56C6C">
              <w:rPr>
                <w:rFonts w:ascii="Arial" w:hAnsi="Arial" w:cs="Arial"/>
                <w:szCs w:val="20"/>
              </w:rPr>
              <w:t xml:space="preserve"> ____ mm ____</w:t>
            </w:r>
            <w:r w:rsidR="00B56C6C">
              <w:rPr>
                <w:rFonts w:ascii="Arial" w:hAnsi="Arial" w:cs="Arial"/>
                <w:szCs w:val="20"/>
              </w:rPr>
              <w:t>______</w:t>
            </w:r>
            <w:r w:rsidRPr="00B56C6C">
              <w:rPr>
                <w:rFonts w:ascii="Arial" w:hAnsi="Arial" w:cs="Arial"/>
                <w:szCs w:val="20"/>
              </w:rPr>
              <w:t xml:space="preserve"> año _____</w:t>
            </w:r>
            <w:r w:rsidR="00B56C6C">
              <w:rPr>
                <w:rFonts w:ascii="Arial" w:hAnsi="Arial" w:cs="Arial"/>
                <w:szCs w:val="20"/>
              </w:rPr>
              <w:t>___</w:t>
            </w:r>
            <w:r w:rsidRPr="00B56C6C">
              <w:rPr>
                <w:rFonts w:ascii="Arial" w:hAnsi="Arial" w:cs="Arial"/>
                <w:szCs w:val="20"/>
              </w:rPr>
              <w:t xml:space="preserve">, </w:t>
            </w:r>
          </w:p>
          <w:p w14:paraId="3D3D5A7B" w14:textId="711743D3" w:rsidR="00AD1D34" w:rsidRDefault="00AD1D34" w:rsidP="00AD1D34">
            <w:pPr>
              <w:widowControl w:val="0"/>
              <w:autoSpaceDE w:val="0"/>
              <w:autoSpaceDN w:val="0"/>
              <w:adjustRightInd w:val="0"/>
              <w:ind w:left="38" w:right="-851" w:hanging="38"/>
              <w:jc w:val="both"/>
              <w:rPr>
                <w:rFonts w:ascii="Arial" w:hAnsi="Arial" w:cs="Arial"/>
                <w:szCs w:val="20"/>
              </w:rPr>
            </w:pPr>
            <w:r w:rsidRPr="00B56C6C">
              <w:rPr>
                <w:rFonts w:ascii="Arial" w:hAnsi="Arial" w:cs="Arial"/>
                <w:szCs w:val="20"/>
              </w:rPr>
              <w:t>a las _______horas.</w:t>
            </w:r>
          </w:p>
          <w:p w14:paraId="2491F93A" w14:textId="0F12FE6A" w:rsidR="00B56C6C" w:rsidRDefault="00B56C6C" w:rsidP="00AD1D34">
            <w:pPr>
              <w:widowControl w:val="0"/>
              <w:autoSpaceDE w:val="0"/>
              <w:autoSpaceDN w:val="0"/>
              <w:adjustRightInd w:val="0"/>
              <w:ind w:left="38" w:right="-851" w:hanging="38"/>
              <w:jc w:val="both"/>
              <w:rPr>
                <w:rFonts w:ascii="Arial" w:hAnsi="Arial" w:cs="Arial"/>
                <w:szCs w:val="20"/>
              </w:rPr>
            </w:pPr>
          </w:p>
          <w:p w14:paraId="66B6E1E7" w14:textId="11053A01" w:rsidR="00B56C6C" w:rsidRDefault="00B56C6C" w:rsidP="00AD1D34">
            <w:pPr>
              <w:widowControl w:val="0"/>
              <w:autoSpaceDE w:val="0"/>
              <w:autoSpaceDN w:val="0"/>
              <w:adjustRightInd w:val="0"/>
              <w:ind w:left="38" w:right="-851" w:hanging="38"/>
              <w:jc w:val="both"/>
              <w:rPr>
                <w:rFonts w:ascii="Arial" w:hAnsi="Arial" w:cs="Arial"/>
                <w:szCs w:val="20"/>
              </w:rPr>
            </w:pPr>
          </w:p>
          <w:p w14:paraId="108EFF19" w14:textId="10BC03BE" w:rsidR="00B56C6C" w:rsidRPr="00B56C6C" w:rsidRDefault="00B56C6C" w:rsidP="00AD1D34">
            <w:pPr>
              <w:widowControl w:val="0"/>
              <w:autoSpaceDE w:val="0"/>
              <w:autoSpaceDN w:val="0"/>
              <w:adjustRightInd w:val="0"/>
              <w:ind w:left="38" w:right="-851" w:hanging="38"/>
              <w:jc w:val="both"/>
              <w:rPr>
                <w:rFonts w:ascii="Arial" w:hAnsi="Arial" w:cs="Arial"/>
                <w:szCs w:val="20"/>
              </w:rPr>
            </w:pPr>
            <w:r>
              <w:rPr>
                <w:rFonts w:ascii="Arial" w:hAnsi="Arial" w:cs="Arial"/>
                <w:szCs w:val="20"/>
              </w:rPr>
              <w:t xml:space="preserve">     </w:t>
            </w:r>
          </w:p>
          <w:p w14:paraId="75C4EAEF" w14:textId="05AD894B" w:rsidR="00AD1D34" w:rsidRPr="00B56C6C" w:rsidRDefault="00AD1D34" w:rsidP="00AD1D34">
            <w:pPr>
              <w:widowControl w:val="0"/>
              <w:autoSpaceDE w:val="0"/>
              <w:autoSpaceDN w:val="0"/>
              <w:adjustRightInd w:val="0"/>
              <w:ind w:left="-993"/>
              <w:jc w:val="both"/>
              <w:rPr>
                <w:rFonts w:ascii="Arial" w:hAnsi="Arial" w:cs="Arial"/>
                <w:szCs w:val="20"/>
              </w:rPr>
            </w:pPr>
          </w:p>
          <w:p w14:paraId="1E75D341" w14:textId="6D78B9D7" w:rsidR="00AD1D34" w:rsidRPr="00B56C6C" w:rsidRDefault="00B56C6C" w:rsidP="00AD1D34">
            <w:pPr>
              <w:widowControl w:val="0"/>
              <w:autoSpaceDE w:val="0"/>
              <w:autoSpaceDN w:val="0"/>
              <w:adjustRightInd w:val="0"/>
              <w:ind w:left="-709" w:firstLine="709"/>
              <w:rPr>
                <w:rFonts w:ascii="Arial" w:hAnsi="Arial" w:cs="Arial"/>
                <w:szCs w:val="20"/>
              </w:rPr>
            </w:pPr>
            <w:r w:rsidRPr="00B56C6C">
              <w:rPr>
                <w:rFonts w:ascii="Arial" w:hAnsi="Arial" w:cs="Arial"/>
                <w:noProof/>
                <w:szCs w:val="20"/>
                <w:lang w:val="es-419" w:eastAsia="es-419"/>
              </w:rPr>
              <mc:AlternateContent>
                <mc:Choice Requires="wps">
                  <w:drawing>
                    <wp:anchor distT="45720" distB="45720" distL="114300" distR="114300" simplePos="0" relativeHeight="251661312" behindDoc="0" locked="0" layoutInCell="1" allowOverlap="1" wp14:anchorId="04CCB81F" wp14:editId="689BA4DA">
                      <wp:simplePos x="0" y="0"/>
                      <wp:positionH relativeFrom="column">
                        <wp:posOffset>2451100</wp:posOffset>
                      </wp:positionH>
                      <wp:positionV relativeFrom="paragraph">
                        <wp:posOffset>100965</wp:posOffset>
                      </wp:positionV>
                      <wp:extent cx="834390" cy="1076325"/>
                      <wp:effectExtent l="0" t="0" r="2286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076325"/>
                              </a:xfrm>
                              <a:prstGeom prst="rect">
                                <a:avLst/>
                              </a:prstGeom>
                              <a:solidFill>
                                <a:srgbClr val="FFFFFF"/>
                              </a:solidFill>
                              <a:ln w="9525">
                                <a:solidFill>
                                  <a:srgbClr val="000000"/>
                                </a:solidFill>
                                <a:miter lim="800000"/>
                                <a:headEnd/>
                                <a:tailEnd/>
                              </a:ln>
                            </wps:spPr>
                            <wps:txbx>
                              <w:txbxContent>
                                <w:p w14:paraId="5381B87A" w14:textId="77777777" w:rsidR="00EA3ECB" w:rsidRDefault="00EA3ECB" w:rsidP="00AD1D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CCB81F" id="_x0000_t202" coordsize="21600,21600" o:spt="202" path="m,l,21600r21600,l21600,xe">
                      <v:stroke joinstyle="miter"/>
                      <v:path gradientshapeok="t" o:connecttype="rect"/>
                    </v:shapetype>
                    <v:shape id="Cuadro de texto 2" o:spid="_x0000_s1026" type="#_x0000_t202" style="position:absolute;left:0;text-align:left;margin-left:193pt;margin-top:7.95pt;width:65.7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">
                      <v:textbox>
                        <w:txbxContent>
                          <w:p w14:paraId="5381B87A" w14:textId="77777777" w:rsidR="00EA3ECB" w:rsidRDefault="00EA3ECB" w:rsidP="00AD1D34"/>
                        </w:txbxContent>
                      </v:textbox>
                      <w10:wrap type="square"/>
                    </v:shape>
                  </w:pict>
                </mc:Fallback>
              </mc:AlternateContent>
            </w:r>
            <w:r w:rsidR="00AD1D34" w:rsidRPr="00B56C6C">
              <w:rPr>
                <w:rFonts w:ascii="Arial" w:hAnsi="Arial" w:cs="Arial"/>
                <w:szCs w:val="20"/>
              </w:rPr>
              <w:t>____________________________</w:t>
            </w:r>
            <w:r>
              <w:rPr>
                <w:rFonts w:ascii="Arial" w:hAnsi="Arial" w:cs="Arial"/>
                <w:szCs w:val="20"/>
              </w:rPr>
              <w:t xml:space="preserve"> </w:t>
            </w:r>
            <w:r w:rsidR="00AD1D34" w:rsidRPr="00B56C6C">
              <w:rPr>
                <w:rFonts w:ascii="Arial" w:hAnsi="Arial" w:cs="Arial"/>
                <w:szCs w:val="20"/>
              </w:rPr>
              <w:t>_____________________________</w:t>
            </w:r>
          </w:p>
          <w:p w14:paraId="293624FA" w14:textId="0D789F7E" w:rsidR="00AD1D34" w:rsidRPr="00B56C6C" w:rsidRDefault="00AD1D34" w:rsidP="00AD1D34">
            <w:pPr>
              <w:widowControl w:val="0"/>
              <w:autoSpaceDE w:val="0"/>
              <w:autoSpaceDN w:val="0"/>
              <w:adjustRightInd w:val="0"/>
              <w:jc w:val="both"/>
              <w:rPr>
                <w:rFonts w:ascii="Arial" w:hAnsi="Arial" w:cs="Arial"/>
                <w:szCs w:val="20"/>
              </w:rPr>
            </w:pPr>
            <w:r w:rsidRPr="00B56C6C">
              <w:rPr>
                <w:rFonts w:ascii="Arial" w:hAnsi="Arial" w:cs="Arial"/>
                <w:szCs w:val="20"/>
              </w:rPr>
              <w:t xml:space="preserve">Firma conductor </w:t>
            </w:r>
            <w:r w:rsidRPr="00B56C6C">
              <w:rPr>
                <w:rFonts w:ascii="Arial" w:hAnsi="Arial" w:cs="Arial"/>
                <w:szCs w:val="20"/>
              </w:rPr>
              <w:tab/>
            </w:r>
            <w:r w:rsidRPr="00B56C6C">
              <w:rPr>
                <w:rFonts w:ascii="Arial" w:hAnsi="Arial" w:cs="Arial"/>
                <w:szCs w:val="20"/>
              </w:rPr>
              <w:tab/>
            </w:r>
            <w:r w:rsidRPr="00B56C6C">
              <w:rPr>
                <w:rFonts w:ascii="Arial" w:hAnsi="Arial" w:cs="Arial"/>
                <w:szCs w:val="20"/>
              </w:rPr>
              <w:tab/>
              <w:t>Firma del operador</w:t>
            </w:r>
          </w:p>
          <w:p w14:paraId="1D3565C9" w14:textId="77777777" w:rsidR="00AD1D34" w:rsidRPr="00B56C6C" w:rsidRDefault="00AD1D34" w:rsidP="00AD1D34">
            <w:pPr>
              <w:widowControl w:val="0"/>
              <w:autoSpaceDE w:val="0"/>
              <w:autoSpaceDN w:val="0"/>
              <w:adjustRightInd w:val="0"/>
              <w:jc w:val="both"/>
              <w:rPr>
                <w:rFonts w:ascii="Arial" w:hAnsi="Arial" w:cs="Arial"/>
                <w:szCs w:val="20"/>
              </w:rPr>
            </w:pPr>
          </w:p>
          <w:p w14:paraId="3742C195" w14:textId="77777777" w:rsidR="00B56C6C" w:rsidRDefault="00B56C6C" w:rsidP="00AD1D34">
            <w:pPr>
              <w:widowControl w:val="0"/>
              <w:autoSpaceDE w:val="0"/>
              <w:autoSpaceDN w:val="0"/>
              <w:adjustRightInd w:val="0"/>
              <w:jc w:val="both"/>
              <w:rPr>
                <w:rFonts w:ascii="Arial" w:hAnsi="Arial" w:cs="Arial"/>
                <w:szCs w:val="20"/>
              </w:rPr>
            </w:pPr>
          </w:p>
          <w:p w14:paraId="5BBE900E" w14:textId="77777777" w:rsidR="00B56C6C" w:rsidRDefault="00B56C6C" w:rsidP="00AD1D34">
            <w:pPr>
              <w:widowControl w:val="0"/>
              <w:autoSpaceDE w:val="0"/>
              <w:autoSpaceDN w:val="0"/>
              <w:adjustRightInd w:val="0"/>
              <w:jc w:val="both"/>
              <w:rPr>
                <w:rFonts w:ascii="Arial" w:hAnsi="Arial" w:cs="Arial"/>
                <w:szCs w:val="20"/>
              </w:rPr>
            </w:pPr>
          </w:p>
          <w:p w14:paraId="248E9721" w14:textId="170952EA" w:rsidR="00AD1D34" w:rsidRPr="00B56C6C" w:rsidRDefault="00AD1D34" w:rsidP="00AD1D34">
            <w:pPr>
              <w:widowControl w:val="0"/>
              <w:autoSpaceDE w:val="0"/>
              <w:autoSpaceDN w:val="0"/>
              <w:adjustRightInd w:val="0"/>
              <w:jc w:val="both"/>
              <w:rPr>
                <w:rFonts w:ascii="Arial" w:hAnsi="Arial" w:cs="Arial"/>
                <w:szCs w:val="20"/>
              </w:rPr>
            </w:pPr>
            <w:r w:rsidRPr="00B56C6C">
              <w:rPr>
                <w:rFonts w:ascii="Arial" w:hAnsi="Arial" w:cs="Arial"/>
                <w:szCs w:val="20"/>
              </w:rPr>
              <w:t>_____________________________ _________________________________</w:t>
            </w:r>
          </w:p>
          <w:p w14:paraId="0D488EEE" w14:textId="31AC34B3" w:rsidR="00AD1D34" w:rsidRPr="00B56C6C" w:rsidRDefault="00AD1D34" w:rsidP="00AD1D34">
            <w:pPr>
              <w:widowControl w:val="0"/>
              <w:autoSpaceDE w:val="0"/>
              <w:autoSpaceDN w:val="0"/>
              <w:adjustRightInd w:val="0"/>
              <w:jc w:val="both"/>
              <w:rPr>
                <w:rFonts w:ascii="Arial" w:hAnsi="Arial" w:cs="Arial"/>
                <w:szCs w:val="20"/>
              </w:rPr>
            </w:pPr>
            <w:r w:rsidRPr="00B56C6C">
              <w:rPr>
                <w:rFonts w:ascii="Arial" w:hAnsi="Arial" w:cs="Arial"/>
                <w:szCs w:val="20"/>
              </w:rPr>
              <w:t>Nombres y Apellidos del conductor</w:t>
            </w:r>
            <w:r w:rsidRPr="00B56C6C">
              <w:rPr>
                <w:rFonts w:ascii="Arial" w:hAnsi="Arial" w:cs="Arial"/>
                <w:szCs w:val="20"/>
              </w:rPr>
              <w:tab/>
            </w:r>
            <w:r w:rsidR="00B56C6C">
              <w:rPr>
                <w:rFonts w:ascii="Arial" w:hAnsi="Arial" w:cs="Arial"/>
                <w:szCs w:val="20"/>
              </w:rPr>
              <w:t xml:space="preserve">                                           </w:t>
            </w:r>
            <w:r w:rsidRPr="00B56C6C">
              <w:rPr>
                <w:rFonts w:ascii="Arial" w:hAnsi="Arial" w:cs="Arial"/>
                <w:szCs w:val="20"/>
              </w:rPr>
              <w:t>Nombres y apellidos del Operador</w:t>
            </w:r>
          </w:p>
          <w:p w14:paraId="339FEDF2" w14:textId="77777777" w:rsidR="00AD1D34" w:rsidRPr="00B56C6C" w:rsidRDefault="00AD1D34" w:rsidP="00AD1D34">
            <w:pPr>
              <w:widowControl w:val="0"/>
              <w:autoSpaceDE w:val="0"/>
              <w:autoSpaceDN w:val="0"/>
              <w:adjustRightInd w:val="0"/>
              <w:jc w:val="both"/>
              <w:rPr>
                <w:rFonts w:ascii="Arial" w:hAnsi="Arial" w:cs="Arial"/>
                <w:szCs w:val="20"/>
              </w:rPr>
            </w:pPr>
            <w:r w:rsidRPr="00B56C6C">
              <w:rPr>
                <w:rFonts w:ascii="Arial" w:hAnsi="Arial" w:cs="Arial"/>
                <w:szCs w:val="20"/>
              </w:rPr>
              <w:t>C.C. #</w:t>
            </w:r>
            <w:r w:rsidRPr="00B56C6C">
              <w:rPr>
                <w:rFonts w:ascii="Arial" w:hAnsi="Arial" w:cs="Arial"/>
                <w:szCs w:val="20"/>
              </w:rPr>
              <w:tab/>
              <w:t xml:space="preserve">            </w:t>
            </w:r>
            <w:r w:rsidRPr="00B56C6C">
              <w:rPr>
                <w:rFonts w:ascii="Arial" w:hAnsi="Arial" w:cs="Arial"/>
                <w:szCs w:val="20"/>
              </w:rPr>
              <w:tab/>
            </w:r>
            <w:r w:rsidRPr="00B56C6C">
              <w:rPr>
                <w:rFonts w:ascii="Arial" w:hAnsi="Arial" w:cs="Arial"/>
                <w:szCs w:val="20"/>
              </w:rPr>
              <w:tab/>
            </w:r>
            <w:r w:rsidRPr="00B56C6C">
              <w:rPr>
                <w:rFonts w:ascii="Arial" w:hAnsi="Arial" w:cs="Arial"/>
                <w:szCs w:val="20"/>
              </w:rPr>
              <w:tab/>
              <w:t xml:space="preserve">Identificación                                                                                          </w:t>
            </w:r>
          </w:p>
          <w:p w14:paraId="19781A35" w14:textId="7158D494" w:rsidR="00AD1D34" w:rsidRPr="00B56C6C" w:rsidRDefault="00B56C6C" w:rsidP="00AD1D34">
            <w:pPr>
              <w:widowControl w:val="0"/>
              <w:autoSpaceDE w:val="0"/>
              <w:autoSpaceDN w:val="0"/>
              <w:adjustRightInd w:val="0"/>
              <w:jc w:val="both"/>
              <w:rPr>
                <w:rFonts w:ascii="Arial" w:hAnsi="Arial" w:cs="Arial"/>
                <w:szCs w:val="20"/>
              </w:rPr>
            </w:pPr>
            <w:r>
              <w:rPr>
                <w:rFonts w:ascii="Arial" w:hAnsi="Arial" w:cs="Arial"/>
                <w:szCs w:val="20"/>
              </w:rPr>
              <w:t xml:space="preserve">                                                             </w:t>
            </w:r>
            <w:r w:rsidRPr="00B56C6C">
              <w:rPr>
                <w:rFonts w:ascii="Arial" w:hAnsi="Arial" w:cs="Arial"/>
                <w:szCs w:val="20"/>
              </w:rPr>
              <w:t>Huella de conductor</w:t>
            </w:r>
          </w:p>
          <w:p w14:paraId="500C8727" w14:textId="5772C8EB" w:rsidR="00AD1D34" w:rsidRDefault="00AD1D34" w:rsidP="00AD1D34">
            <w:pPr>
              <w:widowControl w:val="0"/>
              <w:autoSpaceDE w:val="0"/>
              <w:autoSpaceDN w:val="0"/>
              <w:adjustRightInd w:val="0"/>
              <w:jc w:val="both"/>
              <w:rPr>
                <w:sz w:val="4"/>
              </w:rPr>
            </w:pPr>
            <w:r w:rsidRPr="00B56C6C">
              <w:rPr>
                <w:rFonts w:ascii="Arial" w:hAnsi="Arial" w:cs="Arial"/>
                <w:szCs w:val="20"/>
              </w:rPr>
              <w:t xml:space="preserve">                                                                        </w:t>
            </w:r>
          </w:p>
        </w:tc>
      </w:tr>
    </w:tbl>
    <w:p w14:paraId="17773D6D" w14:textId="31D8CE54" w:rsidR="0055365C" w:rsidRPr="00D36676" w:rsidRDefault="00D36676" w:rsidP="00AD1D34">
      <w:pPr>
        <w:ind w:left="-993" w:right="-851"/>
        <w:jc w:val="both"/>
        <w:rPr>
          <w:sz w:val="4"/>
        </w:rPr>
      </w:pPr>
      <w:r>
        <w:rPr>
          <w:sz w:val="4"/>
        </w:rPr>
        <w:lastRenderedPageBreak/>
        <w:tab/>
      </w:r>
    </w:p>
    <w:p w14:paraId="3C772A9E" w14:textId="0140D869" w:rsidR="00ED53AA" w:rsidRDefault="00ED53AA" w:rsidP="00ED53AA">
      <w:pPr>
        <w:jc w:val="center"/>
        <w:rPr>
          <w:rFonts w:ascii="Arial" w:hAnsi="Arial" w:cs="Arial"/>
          <w:b/>
        </w:rPr>
      </w:pPr>
    </w:p>
    <w:sectPr w:rsidR="00ED53AA" w:rsidSect="00D36676">
      <w:headerReference w:type="even" r:id="rId7"/>
      <w:headerReference w:type="default" r:id="rId8"/>
      <w:footerReference w:type="even" r:id="rId9"/>
      <w:footerReference w:type="default" r:id="rId10"/>
      <w:headerReference w:type="first" r:id="rId11"/>
      <w:footerReference w:type="first" r:id="rId12"/>
      <w:pgSz w:w="12240" w:h="20160" w:code="5"/>
      <w:pgMar w:top="1418" w:right="1701"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1CF9C" w14:textId="77777777" w:rsidR="00EB2248" w:rsidRDefault="00EB2248" w:rsidP="00E575EA">
      <w:pPr>
        <w:spacing w:after="0" w:line="240" w:lineRule="auto"/>
      </w:pPr>
      <w:r>
        <w:separator/>
      </w:r>
    </w:p>
  </w:endnote>
  <w:endnote w:type="continuationSeparator" w:id="0">
    <w:p w14:paraId="21210D2F" w14:textId="77777777" w:rsidR="00EB2248" w:rsidRDefault="00EB2248" w:rsidP="00E5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8F342" w14:textId="77777777" w:rsidR="00742FDA" w:rsidRDefault="00742F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62DC9" w14:textId="77777777" w:rsidR="00742FDA" w:rsidRDefault="00742FD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D64B1" w14:textId="77777777" w:rsidR="00742FDA" w:rsidRDefault="00742F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9D7D4" w14:textId="77777777" w:rsidR="00EB2248" w:rsidRDefault="00EB2248" w:rsidP="00E575EA">
      <w:pPr>
        <w:spacing w:after="0" w:line="240" w:lineRule="auto"/>
      </w:pPr>
      <w:r>
        <w:separator/>
      </w:r>
    </w:p>
  </w:footnote>
  <w:footnote w:type="continuationSeparator" w:id="0">
    <w:p w14:paraId="69B11B97" w14:textId="77777777" w:rsidR="00EB2248" w:rsidRDefault="00EB2248" w:rsidP="00E57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0DA64" w14:textId="77777777" w:rsidR="00742FDA" w:rsidRDefault="00742F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6"/>
      <w:gridCol w:w="1671"/>
      <w:gridCol w:w="3324"/>
      <w:gridCol w:w="722"/>
      <w:gridCol w:w="2894"/>
    </w:tblGrid>
    <w:tr w:rsidR="00BF5C27" w:rsidRPr="005A7E5D" w14:paraId="17C48462" w14:textId="77777777" w:rsidTr="00AD1D34">
      <w:trPr>
        <w:cantSplit/>
        <w:trHeight w:val="516"/>
      </w:trPr>
      <w:tc>
        <w:tcPr>
          <w:tcW w:w="1596" w:type="dxa"/>
          <w:vMerge w:val="restart"/>
        </w:tcPr>
        <w:p w14:paraId="3E921276" w14:textId="0A6F4C77" w:rsidR="00BF5C27" w:rsidRPr="005A7E5D" w:rsidRDefault="00BF5C27" w:rsidP="00E575EA">
          <w:pPr>
            <w:pStyle w:val="Encabezado"/>
            <w:rPr>
              <w:rFonts w:ascii="Arial" w:hAnsi="Arial" w:cs="Arial"/>
            </w:rPr>
          </w:pPr>
          <w:r w:rsidRPr="005A7E5D">
            <w:rPr>
              <w:rFonts w:ascii="Arial" w:hAnsi="Arial" w:cs="Arial"/>
              <w:noProof/>
              <w:lang w:val="es-419" w:eastAsia="es-419"/>
            </w:rPr>
            <w:drawing>
              <wp:anchor distT="0" distB="0" distL="114300" distR="114300" simplePos="0" relativeHeight="251658240" behindDoc="1" locked="0" layoutInCell="1" allowOverlap="1" wp14:anchorId="142226A1" wp14:editId="125DA1D4">
                <wp:simplePos x="0" y="0"/>
                <wp:positionH relativeFrom="column">
                  <wp:posOffset>113030</wp:posOffset>
                </wp:positionH>
                <wp:positionV relativeFrom="paragraph">
                  <wp:posOffset>-4445</wp:posOffset>
                </wp:positionV>
                <wp:extent cx="669290" cy="791845"/>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791845"/>
                        </a:xfrm>
                        <a:prstGeom prst="rect">
                          <a:avLst/>
                        </a:prstGeom>
                        <a:noFill/>
                        <a:ln>
                          <a:noFill/>
                        </a:ln>
                      </pic:spPr>
                    </pic:pic>
                  </a:graphicData>
                </a:graphic>
              </wp:anchor>
            </w:drawing>
          </w:r>
        </w:p>
      </w:tc>
      <w:tc>
        <w:tcPr>
          <w:tcW w:w="5717" w:type="dxa"/>
          <w:gridSpan w:val="3"/>
          <w:vAlign w:val="center"/>
        </w:tcPr>
        <w:p w14:paraId="04DB152F" w14:textId="10033A7F" w:rsidR="00BF5C27" w:rsidRPr="005A7E5D" w:rsidRDefault="00BF5C27" w:rsidP="00E575EA">
          <w:pPr>
            <w:pStyle w:val="Encabezado"/>
            <w:jc w:val="center"/>
            <w:rPr>
              <w:rFonts w:ascii="Arial" w:hAnsi="Arial" w:cs="Arial"/>
              <w:b/>
            </w:rPr>
          </w:pPr>
          <w:r>
            <w:rPr>
              <w:rFonts w:ascii="Arial" w:hAnsi="Arial" w:cs="Arial"/>
              <w:b/>
            </w:rPr>
            <w:t>FORMATO DE PLENITUD DE GARANTIAS</w:t>
          </w:r>
        </w:p>
      </w:tc>
      <w:tc>
        <w:tcPr>
          <w:tcW w:w="2894" w:type="dxa"/>
          <w:vAlign w:val="center"/>
        </w:tcPr>
        <w:p w14:paraId="63C85728" w14:textId="2C10DEF4" w:rsidR="00BF5C27" w:rsidRPr="005A7E5D" w:rsidRDefault="00BF5C27" w:rsidP="00E575EA">
          <w:pPr>
            <w:pStyle w:val="Encabezado"/>
            <w:rPr>
              <w:rFonts w:ascii="Arial" w:hAnsi="Arial" w:cs="Arial"/>
              <w:b/>
            </w:rPr>
          </w:pPr>
          <w:r w:rsidRPr="005A7E5D">
            <w:rPr>
              <w:rFonts w:ascii="Arial" w:hAnsi="Arial" w:cs="Arial"/>
              <w:b/>
            </w:rPr>
            <w:t>Código:</w:t>
          </w:r>
          <w:r w:rsidR="00742FDA">
            <w:rPr>
              <w:rFonts w:ascii="Arial" w:hAnsi="Arial" w:cs="Arial"/>
              <w:b/>
            </w:rPr>
            <w:t xml:space="preserve"> FO-GTM-002</w:t>
          </w:r>
          <w:r>
            <w:rPr>
              <w:rFonts w:ascii="Arial" w:hAnsi="Arial" w:cs="Arial"/>
              <w:b/>
            </w:rPr>
            <w:t xml:space="preserve"> </w:t>
          </w:r>
        </w:p>
      </w:tc>
    </w:tr>
    <w:tr w:rsidR="00BF5C27" w:rsidRPr="005A7E5D" w14:paraId="7620B104" w14:textId="77777777" w:rsidTr="00BF5C27">
      <w:trPr>
        <w:cantSplit/>
        <w:trHeight w:val="195"/>
      </w:trPr>
      <w:tc>
        <w:tcPr>
          <w:tcW w:w="1596" w:type="dxa"/>
          <w:vMerge/>
        </w:tcPr>
        <w:p w14:paraId="691757D3" w14:textId="77777777" w:rsidR="00BF5C27" w:rsidRPr="005A7E5D" w:rsidRDefault="00BF5C27" w:rsidP="00E575EA">
          <w:pPr>
            <w:pStyle w:val="Encabezado"/>
            <w:rPr>
              <w:rFonts w:ascii="Arial" w:hAnsi="Arial" w:cs="Arial"/>
            </w:rPr>
          </w:pPr>
        </w:p>
      </w:tc>
      <w:tc>
        <w:tcPr>
          <w:tcW w:w="5717" w:type="dxa"/>
          <w:gridSpan w:val="3"/>
          <w:vMerge w:val="restart"/>
          <w:vAlign w:val="center"/>
        </w:tcPr>
        <w:p w14:paraId="3F912AA5" w14:textId="77777777" w:rsidR="00BF5C27" w:rsidRPr="005A7E5D" w:rsidRDefault="00BF5C27" w:rsidP="00E575EA">
          <w:pPr>
            <w:pStyle w:val="Encabezado"/>
            <w:jc w:val="center"/>
            <w:rPr>
              <w:rFonts w:ascii="Arial" w:hAnsi="Arial" w:cs="Arial"/>
              <w:b/>
            </w:rPr>
          </w:pPr>
          <w:r>
            <w:rPr>
              <w:rFonts w:ascii="Arial" w:hAnsi="Arial" w:cs="Arial"/>
              <w:b/>
            </w:rPr>
            <w:t>TRANSPORTE Y MOVILIDAD</w:t>
          </w:r>
          <w:bookmarkStart w:id="0" w:name="_GoBack"/>
          <w:bookmarkEnd w:id="0"/>
        </w:p>
      </w:tc>
      <w:tc>
        <w:tcPr>
          <w:tcW w:w="2894" w:type="dxa"/>
          <w:vAlign w:val="center"/>
        </w:tcPr>
        <w:p w14:paraId="3F1DD27C" w14:textId="555687E4" w:rsidR="00BF5C27" w:rsidRPr="005A7E5D" w:rsidRDefault="00BF5C27" w:rsidP="00E575EA">
          <w:pPr>
            <w:pStyle w:val="Encabezado"/>
            <w:rPr>
              <w:rFonts w:ascii="Arial" w:hAnsi="Arial" w:cs="Arial"/>
              <w:b/>
            </w:rPr>
          </w:pPr>
          <w:r w:rsidRPr="005A7E5D">
            <w:rPr>
              <w:rFonts w:ascii="Arial" w:hAnsi="Arial" w:cs="Arial"/>
              <w:b/>
            </w:rPr>
            <w:t>Versión:</w:t>
          </w:r>
          <w:r>
            <w:rPr>
              <w:rFonts w:ascii="Arial" w:hAnsi="Arial" w:cs="Arial"/>
              <w:b/>
            </w:rPr>
            <w:t xml:space="preserve"> 1</w:t>
          </w:r>
        </w:p>
      </w:tc>
    </w:tr>
    <w:tr w:rsidR="00BF5C27" w:rsidRPr="005A7E5D" w14:paraId="3C698D5C" w14:textId="77777777" w:rsidTr="00AD1D34">
      <w:trPr>
        <w:cantSplit/>
        <w:trHeight w:val="195"/>
      </w:trPr>
      <w:tc>
        <w:tcPr>
          <w:tcW w:w="1596" w:type="dxa"/>
          <w:vMerge/>
        </w:tcPr>
        <w:p w14:paraId="5FD47127" w14:textId="77777777" w:rsidR="00BF5C27" w:rsidRPr="005A7E5D" w:rsidRDefault="00BF5C27" w:rsidP="00E575EA">
          <w:pPr>
            <w:pStyle w:val="Encabezado"/>
            <w:rPr>
              <w:rFonts w:ascii="Arial" w:hAnsi="Arial" w:cs="Arial"/>
            </w:rPr>
          </w:pPr>
        </w:p>
      </w:tc>
      <w:tc>
        <w:tcPr>
          <w:tcW w:w="5717" w:type="dxa"/>
          <w:gridSpan w:val="3"/>
          <w:vMerge/>
          <w:vAlign w:val="center"/>
        </w:tcPr>
        <w:p w14:paraId="7405CE24" w14:textId="77777777" w:rsidR="00BF5C27" w:rsidRDefault="00BF5C27" w:rsidP="00E575EA">
          <w:pPr>
            <w:pStyle w:val="Encabezado"/>
            <w:jc w:val="center"/>
            <w:rPr>
              <w:rFonts w:ascii="Arial" w:hAnsi="Arial" w:cs="Arial"/>
              <w:b/>
            </w:rPr>
          </w:pPr>
        </w:p>
      </w:tc>
      <w:tc>
        <w:tcPr>
          <w:tcW w:w="2894" w:type="dxa"/>
          <w:vAlign w:val="center"/>
        </w:tcPr>
        <w:p w14:paraId="1DC22747" w14:textId="1E460B03" w:rsidR="00BF5C27" w:rsidRPr="00742FDA" w:rsidRDefault="00BF5C27" w:rsidP="00E575EA">
          <w:pPr>
            <w:pStyle w:val="Encabezado"/>
            <w:rPr>
              <w:rFonts w:ascii="Arial" w:hAnsi="Arial" w:cs="Arial"/>
              <w:b/>
              <w:lang w:val="es-419"/>
            </w:rPr>
          </w:pPr>
          <w:r>
            <w:rPr>
              <w:rFonts w:ascii="Arial" w:hAnsi="Arial" w:cs="Arial"/>
              <w:b/>
            </w:rPr>
            <w:t>Fecha de Aprobación:</w:t>
          </w:r>
          <w:r w:rsidR="00742FDA">
            <w:rPr>
              <w:rFonts w:ascii="Arial" w:hAnsi="Arial" w:cs="Arial"/>
              <w:b/>
              <w:lang w:val="es-419"/>
            </w:rPr>
            <w:t xml:space="preserve"> 18/05/23</w:t>
          </w:r>
        </w:p>
      </w:tc>
    </w:tr>
    <w:tr w:rsidR="00BF5C27" w:rsidRPr="005A7E5D" w14:paraId="479CA92B" w14:textId="77777777" w:rsidTr="00AD1D34">
      <w:trPr>
        <w:cantSplit/>
        <w:trHeight w:val="265"/>
      </w:trPr>
      <w:tc>
        <w:tcPr>
          <w:tcW w:w="1596" w:type="dxa"/>
          <w:vMerge/>
        </w:tcPr>
        <w:p w14:paraId="5F33DBB7" w14:textId="77777777" w:rsidR="00BF5C27" w:rsidRPr="005A7E5D" w:rsidRDefault="00BF5C27" w:rsidP="00E575EA">
          <w:pPr>
            <w:pStyle w:val="Encabezado"/>
            <w:rPr>
              <w:rFonts w:ascii="Arial" w:hAnsi="Arial" w:cs="Arial"/>
            </w:rPr>
          </w:pPr>
        </w:p>
      </w:tc>
      <w:tc>
        <w:tcPr>
          <w:tcW w:w="5717" w:type="dxa"/>
          <w:gridSpan w:val="3"/>
          <w:vMerge/>
          <w:vAlign w:val="center"/>
        </w:tcPr>
        <w:p w14:paraId="6380DFA8" w14:textId="77777777" w:rsidR="00BF5C27" w:rsidRPr="005A7E5D" w:rsidRDefault="00BF5C27" w:rsidP="00E575EA">
          <w:pPr>
            <w:pStyle w:val="Encabezado"/>
            <w:jc w:val="center"/>
            <w:rPr>
              <w:rFonts w:ascii="Arial" w:hAnsi="Arial" w:cs="Arial"/>
              <w:b/>
            </w:rPr>
          </w:pPr>
        </w:p>
      </w:tc>
      <w:tc>
        <w:tcPr>
          <w:tcW w:w="2894" w:type="dxa"/>
          <w:vAlign w:val="center"/>
        </w:tcPr>
        <w:p w14:paraId="62112A9D" w14:textId="481026AF" w:rsidR="00BF5C27" w:rsidRPr="005A7E5D" w:rsidRDefault="00BF5C27" w:rsidP="00194E35">
          <w:pPr>
            <w:pStyle w:val="Encabezado"/>
            <w:rPr>
              <w:rFonts w:ascii="Arial" w:hAnsi="Arial" w:cs="Arial"/>
              <w:b/>
            </w:rPr>
          </w:pPr>
          <w:r w:rsidRPr="005A7E5D">
            <w:rPr>
              <w:rFonts w:ascii="Arial" w:hAnsi="Arial" w:cs="Arial"/>
              <w:b/>
              <w:snapToGrid w:val="0"/>
            </w:rPr>
            <w:t>Página</w:t>
          </w:r>
          <w:r w:rsidRPr="00742FDA">
            <w:rPr>
              <w:rFonts w:ascii="Arial" w:hAnsi="Arial" w:cs="Arial"/>
              <w:b/>
              <w:snapToGrid w:val="0"/>
            </w:rPr>
            <w:t>: 1 de 2</w:t>
          </w:r>
        </w:p>
      </w:tc>
    </w:tr>
    <w:tr w:rsidR="00EA3ECB" w:rsidRPr="005A7E5D" w14:paraId="6F77D136" w14:textId="77777777" w:rsidTr="00AD1D34">
      <w:trPr>
        <w:cantSplit/>
        <w:trHeight w:val="352"/>
      </w:trPr>
      <w:tc>
        <w:tcPr>
          <w:tcW w:w="3267" w:type="dxa"/>
          <w:gridSpan w:val="2"/>
        </w:tcPr>
        <w:p w14:paraId="6012B22F" w14:textId="0AFB1DFD" w:rsidR="00EA3ECB" w:rsidRDefault="00EA3ECB" w:rsidP="00E575EA">
          <w:pPr>
            <w:pStyle w:val="Encabezado"/>
            <w:rPr>
              <w:rFonts w:ascii="Arial" w:hAnsi="Arial" w:cs="Arial"/>
              <w:b/>
              <w:snapToGrid w:val="0"/>
            </w:rPr>
          </w:pPr>
          <w:r w:rsidRPr="005A7E5D">
            <w:rPr>
              <w:rFonts w:ascii="Arial" w:hAnsi="Arial" w:cs="Arial"/>
              <w:b/>
              <w:snapToGrid w:val="0"/>
            </w:rPr>
            <w:t xml:space="preserve">Elaboró: </w:t>
          </w:r>
          <w:r w:rsidR="00BF5C27">
            <w:rPr>
              <w:rFonts w:ascii="Arial" w:hAnsi="Arial" w:cs="Arial"/>
              <w:b/>
              <w:snapToGrid w:val="0"/>
            </w:rPr>
            <w:t xml:space="preserve">Técnico Operativo </w:t>
          </w:r>
        </w:p>
        <w:p w14:paraId="484A8D90" w14:textId="59502EE4" w:rsidR="00EA3ECB" w:rsidRPr="0054148F" w:rsidRDefault="00BF5C27" w:rsidP="0054148F">
          <w:pPr>
            <w:pStyle w:val="Encabezado"/>
            <w:jc w:val="both"/>
            <w:rPr>
              <w:rFonts w:ascii="Arial" w:hAnsi="Arial" w:cs="Arial"/>
              <w:snapToGrid w:val="0"/>
            </w:rPr>
          </w:pPr>
          <w:r>
            <w:rPr>
              <w:rFonts w:ascii="Arial" w:hAnsi="Arial" w:cs="Arial"/>
              <w:snapToGrid w:val="0"/>
            </w:rPr>
            <w:t>Grado 02</w:t>
          </w:r>
        </w:p>
      </w:tc>
      <w:tc>
        <w:tcPr>
          <w:tcW w:w="3324" w:type="dxa"/>
        </w:tcPr>
        <w:p w14:paraId="6F25BB01" w14:textId="706C55E5" w:rsidR="00EA3ECB" w:rsidRPr="005A7E5D" w:rsidRDefault="00EA3ECB" w:rsidP="00E575EA">
          <w:pPr>
            <w:pStyle w:val="Encabezado"/>
            <w:rPr>
              <w:rFonts w:ascii="Arial" w:hAnsi="Arial" w:cs="Arial"/>
              <w:b/>
              <w:snapToGrid w:val="0"/>
            </w:rPr>
          </w:pPr>
          <w:r w:rsidRPr="005A7E5D">
            <w:rPr>
              <w:rFonts w:ascii="Arial" w:hAnsi="Arial" w:cs="Arial"/>
              <w:b/>
              <w:snapToGrid w:val="0"/>
            </w:rPr>
            <w:t>Revisó:</w:t>
          </w:r>
          <w:r>
            <w:rPr>
              <w:rFonts w:ascii="Arial" w:hAnsi="Arial" w:cs="Arial"/>
              <w:b/>
              <w:snapToGrid w:val="0"/>
            </w:rPr>
            <w:t xml:space="preserve"> </w:t>
          </w:r>
        </w:p>
        <w:p w14:paraId="15841292" w14:textId="77777777" w:rsidR="00EA3ECB" w:rsidRPr="0054148F" w:rsidRDefault="00EA3ECB" w:rsidP="0054148F">
          <w:pPr>
            <w:pStyle w:val="Encabezado"/>
            <w:jc w:val="both"/>
            <w:rPr>
              <w:rFonts w:ascii="Arial" w:hAnsi="Arial" w:cs="Arial"/>
              <w:snapToGrid w:val="0"/>
            </w:rPr>
          </w:pPr>
          <w:r w:rsidRPr="0054148F">
            <w:rPr>
              <w:rFonts w:ascii="Arial" w:hAnsi="Arial" w:cs="Arial"/>
              <w:snapToGrid w:val="0"/>
            </w:rPr>
            <w:t>Secretario de Movilidad</w:t>
          </w:r>
        </w:p>
      </w:tc>
      <w:tc>
        <w:tcPr>
          <w:tcW w:w="3616" w:type="dxa"/>
          <w:gridSpan w:val="2"/>
        </w:tcPr>
        <w:p w14:paraId="06C93299" w14:textId="77777777" w:rsidR="00EA3ECB" w:rsidRPr="005A7E5D" w:rsidRDefault="00EA3ECB" w:rsidP="00E575EA">
          <w:pPr>
            <w:pStyle w:val="Encabezado"/>
            <w:rPr>
              <w:rFonts w:ascii="Arial" w:hAnsi="Arial" w:cs="Arial"/>
              <w:b/>
              <w:snapToGrid w:val="0"/>
            </w:rPr>
          </w:pPr>
          <w:r w:rsidRPr="005A7E5D">
            <w:rPr>
              <w:rFonts w:ascii="Arial" w:hAnsi="Arial" w:cs="Arial"/>
              <w:b/>
              <w:snapToGrid w:val="0"/>
            </w:rPr>
            <w:t>Aprobó:</w:t>
          </w:r>
        </w:p>
        <w:p w14:paraId="6FA6DCF7" w14:textId="6F60A37E" w:rsidR="00EA3ECB" w:rsidRPr="00516F55" w:rsidRDefault="00BF5C27" w:rsidP="00584DF5">
          <w:pPr>
            <w:pStyle w:val="Encabezado"/>
            <w:rPr>
              <w:rFonts w:ascii="Arial" w:hAnsi="Arial" w:cs="Arial"/>
              <w:snapToGrid w:val="0"/>
            </w:rPr>
          </w:pPr>
          <w:r w:rsidRPr="00516F55">
            <w:rPr>
              <w:rFonts w:ascii="Arial" w:hAnsi="Arial" w:cs="Arial"/>
              <w:snapToGrid w:val="0"/>
            </w:rPr>
            <w:t xml:space="preserve">Comité </w:t>
          </w:r>
          <w:r w:rsidR="00516F55" w:rsidRPr="00516F55">
            <w:rPr>
              <w:rFonts w:ascii="Arial" w:hAnsi="Arial" w:cs="Arial"/>
              <w:snapToGrid w:val="0"/>
            </w:rPr>
            <w:t>T</w:t>
          </w:r>
          <w:r w:rsidRPr="00516F55">
            <w:rPr>
              <w:rFonts w:ascii="Arial" w:hAnsi="Arial" w:cs="Arial"/>
              <w:snapToGrid w:val="0"/>
            </w:rPr>
            <w:t>écnico de Calidad</w:t>
          </w:r>
        </w:p>
      </w:tc>
    </w:tr>
  </w:tbl>
  <w:p w14:paraId="5E8A7986" w14:textId="0164F6C8" w:rsidR="00EA3ECB" w:rsidRDefault="00EA3EC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956B9" w14:textId="77777777" w:rsidR="00742FDA" w:rsidRDefault="00742F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47BD6"/>
    <w:multiLevelType w:val="hybridMultilevel"/>
    <w:tmpl w:val="95461E02"/>
    <w:lvl w:ilvl="0" w:tplc="B48CEBC6">
      <w:start w:val="1"/>
      <w:numFmt w:val="decimal"/>
      <w:lvlText w:val="%1."/>
      <w:lvlJc w:val="left"/>
      <w:pPr>
        <w:ind w:left="398" w:hanging="360"/>
      </w:pPr>
      <w:rPr>
        <w:rFonts w:hint="default"/>
        <w:b/>
      </w:rPr>
    </w:lvl>
    <w:lvl w:ilvl="1" w:tplc="240A0019" w:tentative="1">
      <w:start w:val="1"/>
      <w:numFmt w:val="lowerLetter"/>
      <w:lvlText w:val="%2."/>
      <w:lvlJc w:val="left"/>
      <w:pPr>
        <w:ind w:left="1118" w:hanging="360"/>
      </w:pPr>
    </w:lvl>
    <w:lvl w:ilvl="2" w:tplc="240A001B" w:tentative="1">
      <w:start w:val="1"/>
      <w:numFmt w:val="lowerRoman"/>
      <w:lvlText w:val="%3."/>
      <w:lvlJc w:val="right"/>
      <w:pPr>
        <w:ind w:left="1838" w:hanging="180"/>
      </w:pPr>
    </w:lvl>
    <w:lvl w:ilvl="3" w:tplc="240A000F" w:tentative="1">
      <w:start w:val="1"/>
      <w:numFmt w:val="decimal"/>
      <w:lvlText w:val="%4."/>
      <w:lvlJc w:val="left"/>
      <w:pPr>
        <w:ind w:left="2558" w:hanging="360"/>
      </w:pPr>
    </w:lvl>
    <w:lvl w:ilvl="4" w:tplc="240A0019" w:tentative="1">
      <w:start w:val="1"/>
      <w:numFmt w:val="lowerLetter"/>
      <w:lvlText w:val="%5."/>
      <w:lvlJc w:val="left"/>
      <w:pPr>
        <w:ind w:left="3278" w:hanging="360"/>
      </w:pPr>
    </w:lvl>
    <w:lvl w:ilvl="5" w:tplc="240A001B" w:tentative="1">
      <w:start w:val="1"/>
      <w:numFmt w:val="lowerRoman"/>
      <w:lvlText w:val="%6."/>
      <w:lvlJc w:val="right"/>
      <w:pPr>
        <w:ind w:left="3998" w:hanging="180"/>
      </w:pPr>
    </w:lvl>
    <w:lvl w:ilvl="6" w:tplc="240A000F" w:tentative="1">
      <w:start w:val="1"/>
      <w:numFmt w:val="decimal"/>
      <w:lvlText w:val="%7."/>
      <w:lvlJc w:val="left"/>
      <w:pPr>
        <w:ind w:left="4718" w:hanging="360"/>
      </w:pPr>
    </w:lvl>
    <w:lvl w:ilvl="7" w:tplc="240A0019" w:tentative="1">
      <w:start w:val="1"/>
      <w:numFmt w:val="lowerLetter"/>
      <w:lvlText w:val="%8."/>
      <w:lvlJc w:val="left"/>
      <w:pPr>
        <w:ind w:left="5438" w:hanging="360"/>
      </w:pPr>
    </w:lvl>
    <w:lvl w:ilvl="8" w:tplc="240A001B" w:tentative="1">
      <w:start w:val="1"/>
      <w:numFmt w:val="lowerRoman"/>
      <w:lvlText w:val="%9."/>
      <w:lvlJc w:val="right"/>
      <w:pPr>
        <w:ind w:left="6158" w:hanging="180"/>
      </w:pPr>
    </w:lvl>
  </w:abstractNum>
  <w:abstractNum w:abstractNumId="1" w15:restartNumberingAfterBreak="0">
    <w:nsid w:val="668D77BC"/>
    <w:multiLevelType w:val="hybridMultilevel"/>
    <w:tmpl w:val="AC6AE4EC"/>
    <w:lvl w:ilvl="0" w:tplc="C1DC9F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EA"/>
    <w:rsid w:val="000241DA"/>
    <w:rsid w:val="000247A9"/>
    <w:rsid w:val="000257AF"/>
    <w:rsid w:val="00044A1F"/>
    <w:rsid w:val="000947B8"/>
    <w:rsid w:val="000A40D9"/>
    <w:rsid w:val="000D6D9E"/>
    <w:rsid w:val="000F41FE"/>
    <w:rsid w:val="001152CA"/>
    <w:rsid w:val="0011687F"/>
    <w:rsid w:val="00146FDA"/>
    <w:rsid w:val="00194E35"/>
    <w:rsid w:val="002136B6"/>
    <w:rsid w:val="002163CB"/>
    <w:rsid w:val="0022043E"/>
    <w:rsid w:val="00221DF3"/>
    <w:rsid w:val="002A0053"/>
    <w:rsid w:val="002E46AC"/>
    <w:rsid w:val="002E6026"/>
    <w:rsid w:val="00327CD0"/>
    <w:rsid w:val="00340700"/>
    <w:rsid w:val="0035131D"/>
    <w:rsid w:val="00364136"/>
    <w:rsid w:val="003B0C55"/>
    <w:rsid w:val="00466DF7"/>
    <w:rsid w:val="00485DF6"/>
    <w:rsid w:val="00490C3C"/>
    <w:rsid w:val="004E5632"/>
    <w:rsid w:val="00516F55"/>
    <w:rsid w:val="0054148F"/>
    <w:rsid w:val="0055365C"/>
    <w:rsid w:val="00574B9B"/>
    <w:rsid w:val="00584DF5"/>
    <w:rsid w:val="005C5071"/>
    <w:rsid w:val="005D3F37"/>
    <w:rsid w:val="005E4A4E"/>
    <w:rsid w:val="0061100E"/>
    <w:rsid w:val="00655749"/>
    <w:rsid w:val="00661490"/>
    <w:rsid w:val="006A6745"/>
    <w:rsid w:val="0071663E"/>
    <w:rsid w:val="00742FDA"/>
    <w:rsid w:val="007D428C"/>
    <w:rsid w:val="00821CB5"/>
    <w:rsid w:val="00897E81"/>
    <w:rsid w:val="008A1238"/>
    <w:rsid w:val="008A725C"/>
    <w:rsid w:val="00901B28"/>
    <w:rsid w:val="00957145"/>
    <w:rsid w:val="009B765B"/>
    <w:rsid w:val="009F788B"/>
    <w:rsid w:val="00AD1D34"/>
    <w:rsid w:val="00AE3ECC"/>
    <w:rsid w:val="00AE6E5E"/>
    <w:rsid w:val="00B56C6C"/>
    <w:rsid w:val="00BF5C27"/>
    <w:rsid w:val="00C23727"/>
    <w:rsid w:val="00C2567D"/>
    <w:rsid w:val="00C74E55"/>
    <w:rsid w:val="00CA0FA5"/>
    <w:rsid w:val="00CA1B4D"/>
    <w:rsid w:val="00CD0F2E"/>
    <w:rsid w:val="00CD43EE"/>
    <w:rsid w:val="00D10A9D"/>
    <w:rsid w:val="00D36676"/>
    <w:rsid w:val="00D63D86"/>
    <w:rsid w:val="00D63E36"/>
    <w:rsid w:val="00E40FF5"/>
    <w:rsid w:val="00E46B0E"/>
    <w:rsid w:val="00E47C45"/>
    <w:rsid w:val="00E47F85"/>
    <w:rsid w:val="00E575EA"/>
    <w:rsid w:val="00EA3ECB"/>
    <w:rsid w:val="00EA71C5"/>
    <w:rsid w:val="00EB2248"/>
    <w:rsid w:val="00EB2FD9"/>
    <w:rsid w:val="00EB7FED"/>
    <w:rsid w:val="00ED3F0D"/>
    <w:rsid w:val="00ED53AA"/>
    <w:rsid w:val="00EF6C08"/>
    <w:rsid w:val="00EF7A67"/>
    <w:rsid w:val="00F05343"/>
    <w:rsid w:val="00F5541F"/>
    <w:rsid w:val="00F80980"/>
    <w:rsid w:val="00FD1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1ADAD"/>
  <w15:chartTrackingRefBased/>
  <w15:docId w15:val="{8CE8B9CE-2D41-4E68-883B-F79E3FC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575EA"/>
    <w:pPr>
      <w:tabs>
        <w:tab w:val="center" w:pos="4419"/>
        <w:tab w:val="right" w:pos="8838"/>
      </w:tabs>
      <w:spacing w:after="0" w:line="240" w:lineRule="auto"/>
    </w:pPr>
  </w:style>
  <w:style w:type="character" w:customStyle="1" w:styleId="EncabezadoCar">
    <w:name w:val="Encabezado Car"/>
    <w:basedOn w:val="Fuentedeprrafopredeter"/>
    <w:link w:val="Encabezado"/>
    <w:rsid w:val="00E575EA"/>
  </w:style>
  <w:style w:type="paragraph" w:styleId="Piedepgina">
    <w:name w:val="footer"/>
    <w:basedOn w:val="Normal"/>
    <w:link w:val="PiedepginaCar"/>
    <w:uiPriority w:val="99"/>
    <w:unhideWhenUsed/>
    <w:rsid w:val="00E575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5EA"/>
  </w:style>
  <w:style w:type="paragraph" w:styleId="Textodeglobo">
    <w:name w:val="Balloon Text"/>
    <w:basedOn w:val="Normal"/>
    <w:link w:val="TextodegloboCar"/>
    <w:uiPriority w:val="99"/>
    <w:semiHidden/>
    <w:unhideWhenUsed/>
    <w:rsid w:val="00216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3CB"/>
    <w:rPr>
      <w:rFonts w:ascii="Segoe UI" w:hAnsi="Segoe UI" w:cs="Segoe UI"/>
      <w:sz w:val="18"/>
      <w:szCs w:val="18"/>
    </w:rPr>
  </w:style>
  <w:style w:type="paragraph" w:styleId="Prrafodelista">
    <w:name w:val="List Paragraph"/>
    <w:basedOn w:val="Normal"/>
    <w:uiPriority w:val="34"/>
    <w:qFormat/>
    <w:rsid w:val="00D36676"/>
    <w:pPr>
      <w:ind w:left="720"/>
      <w:contextualSpacing/>
    </w:pPr>
    <w:rPr>
      <w:rFonts w:ascii="Calibri" w:eastAsia="Times New Roman" w:hAnsi="Calibri" w:cs="Times New Roman"/>
    </w:rPr>
  </w:style>
  <w:style w:type="table" w:styleId="Tablaconcuadrcula">
    <w:name w:val="Table Grid"/>
    <w:basedOn w:val="Tablanormal"/>
    <w:uiPriority w:val="39"/>
    <w:rsid w:val="00AD1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5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517">
      <w:bodyDiv w:val="1"/>
      <w:marLeft w:val="0"/>
      <w:marRight w:val="0"/>
      <w:marTop w:val="0"/>
      <w:marBottom w:val="0"/>
      <w:divBdr>
        <w:top w:val="none" w:sz="0" w:space="0" w:color="auto"/>
        <w:left w:val="none" w:sz="0" w:space="0" w:color="auto"/>
        <w:bottom w:val="none" w:sz="0" w:space="0" w:color="auto"/>
        <w:right w:val="none" w:sz="0" w:space="0" w:color="auto"/>
      </w:divBdr>
    </w:div>
    <w:div w:id="1239363755">
      <w:bodyDiv w:val="1"/>
      <w:marLeft w:val="0"/>
      <w:marRight w:val="0"/>
      <w:marTop w:val="0"/>
      <w:marBottom w:val="0"/>
      <w:divBdr>
        <w:top w:val="none" w:sz="0" w:space="0" w:color="auto"/>
        <w:left w:val="none" w:sz="0" w:space="0" w:color="auto"/>
        <w:bottom w:val="none" w:sz="0" w:space="0" w:color="auto"/>
        <w:right w:val="none" w:sz="0" w:space="0" w:color="auto"/>
      </w:divBdr>
    </w:div>
    <w:div w:id="13094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Torres Triana</dc:creator>
  <cp:keywords/>
  <dc:description/>
  <cp:lastModifiedBy>Dora Aydee Huertas Valencia</cp:lastModifiedBy>
  <cp:revision>2</cp:revision>
  <cp:lastPrinted>2022-04-25T14:18:00Z</cp:lastPrinted>
  <dcterms:created xsi:type="dcterms:W3CDTF">2023-05-23T16:15:00Z</dcterms:created>
  <dcterms:modified xsi:type="dcterms:W3CDTF">2023-05-23T16:15:00Z</dcterms:modified>
</cp:coreProperties>
</file>